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21E2B" w14:textId="3C18266E" w:rsidR="005F1D6F" w:rsidRDefault="005F1D6F" w:rsidP="00E576B3">
      <w:pPr>
        <w:pStyle w:val="Heading1"/>
      </w:pPr>
      <w:bookmarkStart w:id="0" w:name="_Toc90904229"/>
      <w:bookmarkStart w:id="1" w:name="_GoBack"/>
      <w:bookmarkEnd w:id="1"/>
      <w:r w:rsidRPr="00A0036B">
        <w:t>California Department of Education</w:t>
      </w:r>
      <w:r w:rsidR="00937AC7" w:rsidRPr="00A0036B">
        <w:t xml:space="preserve"> </w:t>
      </w:r>
      <w:r w:rsidR="00995547" w:rsidRPr="00A0036B">
        <w:t>Request for Proposals</w:t>
      </w:r>
      <w:r w:rsidR="00D26438" w:rsidRPr="00A0036B">
        <w:t xml:space="preserve"> (RFP)</w:t>
      </w:r>
      <w:r w:rsidR="00937AC7" w:rsidRPr="00A0036B">
        <w:t xml:space="preserve"> </w:t>
      </w:r>
      <w:r w:rsidR="000C41B2">
        <w:t>I</w:t>
      </w:r>
      <w:r w:rsidR="00B301EB">
        <w:t xml:space="preserve">ndividualized </w:t>
      </w:r>
      <w:r w:rsidR="000C41B2">
        <w:t>E</w:t>
      </w:r>
      <w:r w:rsidR="00B301EB">
        <w:t xml:space="preserve">ducation </w:t>
      </w:r>
      <w:r w:rsidR="000C41B2">
        <w:t>P</w:t>
      </w:r>
      <w:r w:rsidR="00B301EB">
        <w:t>rogram (IEP)</w:t>
      </w:r>
      <w:r w:rsidR="000C41B2">
        <w:t xml:space="preserve"> Facilitation Network</w:t>
      </w:r>
      <w:r w:rsidR="00EE2F9F">
        <w:t xml:space="preserve"> </w:t>
      </w:r>
      <w:r w:rsidR="00D17889">
        <w:t>–</w:t>
      </w:r>
      <w:r w:rsidR="00937AC7" w:rsidRPr="00A0036B">
        <w:t xml:space="preserve"> </w:t>
      </w:r>
      <w:r w:rsidR="00D96280" w:rsidRPr="00A0036B">
        <w:t>CN</w:t>
      </w:r>
      <w:r w:rsidR="00D96280">
        <w:t>220033</w:t>
      </w:r>
      <w:bookmarkEnd w:id="0"/>
    </w:p>
    <w:p w14:paraId="3AFC2E77" w14:textId="35619D7B" w:rsidR="005F1D6F" w:rsidRDefault="00937AC7" w:rsidP="003C0F7B">
      <w:pPr>
        <w:spacing w:after="240"/>
        <w:jc w:val="center"/>
      </w:pPr>
      <w:r w:rsidRPr="00937AC7">
        <w:t xml:space="preserve">Contract Term: </w:t>
      </w:r>
      <w:r w:rsidR="00D96280">
        <w:t>July 1</w:t>
      </w:r>
      <w:r w:rsidR="00D26438" w:rsidRPr="00937AC7">
        <w:t>, 20</w:t>
      </w:r>
      <w:r w:rsidR="00EE2F9F">
        <w:t>2</w:t>
      </w:r>
      <w:r w:rsidR="000C41B2">
        <w:t>2</w:t>
      </w:r>
      <w:r w:rsidR="00DD385D" w:rsidRPr="00937AC7">
        <w:t xml:space="preserve"> – </w:t>
      </w:r>
      <w:r w:rsidR="00B25C01">
        <w:t>August</w:t>
      </w:r>
      <w:r w:rsidR="00644A87">
        <w:t xml:space="preserve"> 31</w:t>
      </w:r>
      <w:r w:rsidR="002E0181">
        <w:t>, 202</w:t>
      </w:r>
      <w:r w:rsidR="000C41B2">
        <w:t>3</w:t>
      </w:r>
    </w:p>
    <w:p w14:paraId="778F52B6" w14:textId="7BF7290F" w:rsidR="00CB1B58" w:rsidRDefault="00CB1B58" w:rsidP="003C0F7B">
      <w:pPr>
        <w:spacing w:after="240"/>
        <w:jc w:val="center"/>
      </w:pPr>
      <w:r>
        <w:t xml:space="preserve">RFP Release Date: </w:t>
      </w:r>
      <w:r w:rsidR="00E576B3">
        <w:t>January 5</w:t>
      </w:r>
      <w:r w:rsidR="000C41B2">
        <w:t>, 202</w:t>
      </w:r>
      <w:r w:rsidR="00E576B3">
        <w:t>2</w:t>
      </w:r>
    </w:p>
    <w:p w14:paraId="5064F4E5" w14:textId="77777777" w:rsidR="00D26438" w:rsidRPr="00937AC7" w:rsidRDefault="00D26438" w:rsidP="00697B9C">
      <w:pPr>
        <w:jc w:val="center"/>
      </w:pPr>
      <w:r w:rsidRPr="00937AC7">
        <w:t>California Department of Education</w:t>
      </w:r>
    </w:p>
    <w:p w14:paraId="4C13DADE" w14:textId="77777777" w:rsidR="00D26438" w:rsidRDefault="000C41B2" w:rsidP="00697B9C">
      <w:pPr>
        <w:jc w:val="center"/>
      </w:pPr>
      <w:r>
        <w:rPr>
          <w:rFonts w:cs="Arial"/>
          <w:color w:val="000000"/>
          <w:szCs w:val="24"/>
        </w:rPr>
        <w:t>Special Education Division</w:t>
      </w:r>
    </w:p>
    <w:p w14:paraId="30C06325" w14:textId="77777777" w:rsidR="00D26438" w:rsidRPr="00937AC7" w:rsidRDefault="00D26438" w:rsidP="00697B9C">
      <w:pPr>
        <w:jc w:val="center"/>
        <w:rPr>
          <w:color w:val="000000"/>
        </w:rPr>
      </w:pPr>
      <w:r w:rsidRPr="2E19DA49">
        <w:rPr>
          <w:color w:val="000000" w:themeColor="text1"/>
        </w:rPr>
        <w:t xml:space="preserve">Attention: </w:t>
      </w:r>
      <w:r w:rsidR="6A8D9ADA" w:rsidRPr="2E19DA49">
        <w:rPr>
          <w:color w:val="000000" w:themeColor="text1"/>
        </w:rPr>
        <w:t>Sherry Rickenbach</w:t>
      </w:r>
    </w:p>
    <w:p w14:paraId="5FA85CE1" w14:textId="77777777" w:rsidR="00D26438" w:rsidRPr="00937AC7" w:rsidRDefault="002E0181" w:rsidP="00697B9C">
      <w:pPr>
        <w:jc w:val="center"/>
      </w:pPr>
      <w:r>
        <w:t xml:space="preserve">1430 N Street, Suite </w:t>
      </w:r>
      <w:r w:rsidR="000C41B2">
        <w:t>2401</w:t>
      </w:r>
    </w:p>
    <w:p w14:paraId="590006CB" w14:textId="77777777" w:rsidR="00D26438" w:rsidRDefault="00D26438" w:rsidP="00697B9C">
      <w:pPr>
        <w:jc w:val="center"/>
      </w:pPr>
      <w:r w:rsidRPr="00937AC7">
        <w:t>Sacramento, CA 95814</w:t>
      </w:r>
    </w:p>
    <w:p w14:paraId="71117887" w14:textId="77777777" w:rsidR="005476B9" w:rsidRDefault="00FE53EB" w:rsidP="00F15E0F">
      <w:pPr>
        <w:spacing w:line="259" w:lineRule="auto"/>
        <w:jc w:val="center"/>
      </w:pPr>
      <w:r>
        <w:t xml:space="preserve">Email: </w:t>
      </w:r>
      <w:hyperlink r:id="rId11" w:history="1">
        <w:r w:rsidR="00F15E0F" w:rsidRPr="0062528A">
          <w:rPr>
            <w:rStyle w:val="Hyperlink"/>
          </w:rPr>
          <w:t>SRickenbach@cde.ca.gov</w:t>
        </w:r>
      </w:hyperlink>
    </w:p>
    <w:p w14:paraId="4649CAA1" w14:textId="77777777" w:rsidR="005476B9" w:rsidRDefault="00FE53EB" w:rsidP="00F15E0F">
      <w:pPr>
        <w:spacing w:line="259" w:lineRule="auto"/>
        <w:jc w:val="center"/>
        <w:rPr>
          <w:rFonts w:cs="Arial"/>
        </w:rPr>
      </w:pPr>
      <w:r w:rsidRPr="637CA4DC">
        <w:rPr>
          <w:color w:val="000000" w:themeColor="text1"/>
        </w:rPr>
        <w:t xml:space="preserve">Phone: </w:t>
      </w:r>
      <w:r w:rsidR="4A76F038" w:rsidRPr="637CA4DC">
        <w:rPr>
          <w:rFonts w:cs="Arial"/>
          <w:color w:val="000000" w:themeColor="text1"/>
        </w:rPr>
        <w:t xml:space="preserve"> 916-323-9782</w:t>
      </w:r>
    </w:p>
    <w:p w14:paraId="17EF586F" w14:textId="77777777" w:rsidR="005476B9" w:rsidRDefault="005476B9">
      <w:pPr>
        <w:rPr>
          <w:rFonts w:cs="Arial"/>
        </w:rPr>
      </w:pPr>
      <w:r>
        <w:rPr>
          <w:rFonts w:cs="Arial"/>
        </w:rPr>
        <w:br w:type="page"/>
      </w:r>
    </w:p>
    <w:p w14:paraId="54205AE9" w14:textId="77777777" w:rsidR="005476B9" w:rsidRDefault="00FC2FC1" w:rsidP="005476B9">
      <w:pPr>
        <w:spacing w:before="240" w:after="240"/>
        <w:jc w:val="center"/>
        <w:rPr>
          <w:rFonts w:cs="Arial"/>
        </w:rPr>
      </w:pPr>
      <w:r w:rsidRPr="0097472E">
        <w:rPr>
          <w:rFonts w:cs="Arial"/>
        </w:rPr>
        <w:lastRenderedPageBreak/>
        <w:t>This page intentionally left blank to facilitate double-sided printing</w:t>
      </w:r>
    </w:p>
    <w:p w14:paraId="784C8C82" w14:textId="77777777" w:rsidR="005476B9" w:rsidRDefault="005476B9">
      <w:pPr>
        <w:rPr>
          <w:rFonts w:cs="Arial"/>
        </w:rPr>
      </w:pPr>
      <w:r>
        <w:rPr>
          <w:rFonts w:cs="Arial"/>
        </w:rPr>
        <w:br w:type="page"/>
      </w:r>
    </w:p>
    <w:p w14:paraId="2BB75EB3" w14:textId="77777777" w:rsidR="00C8242D" w:rsidRPr="00A0036B" w:rsidRDefault="008E39F4" w:rsidP="00E43B4A">
      <w:pPr>
        <w:pStyle w:val="Heading2"/>
      </w:pPr>
      <w:bookmarkStart w:id="2" w:name="_Toc90904230"/>
      <w:r w:rsidRPr="00A0036B">
        <w:lastRenderedPageBreak/>
        <w:t>TABLE OF CONTENTS</w:t>
      </w:r>
      <w:bookmarkEnd w:id="2"/>
    </w:p>
    <w:p w14:paraId="291D7EAA" w14:textId="1FCA0989" w:rsidR="00D96280" w:rsidRDefault="008930FF">
      <w:pPr>
        <w:pStyle w:val="TOC1"/>
        <w:rPr>
          <w:rFonts w:asciiTheme="minorHAnsi" w:eastAsiaTheme="minorEastAsia" w:hAnsiTheme="minorHAnsi" w:cstheme="minorBidi"/>
          <w:noProof/>
          <w:sz w:val="22"/>
        </w:rPr>
      </w:pPr>
      <w:r>
        <w:rPr>
          <w:b/>
          <w:bCs/>
          <w:iCs/>
          <w:color w:val="2B579A"/>
          <w:shd w:val="clear" w:color="auto" w:fill="E6E6E6"/>
        </w:rPr>
        <w:fldChar w:fldCharType="begin"/>
      </w:r>
      <w:r w:rsidR="003616B1">
        <w:rPr>
          <w:b/>
          <w:bCs/>
          <w:iCs/>
        </w:rPr>
        <w:instrText xml:space="preserve"> TOC \o "1-2" \h \z \u </w:instrText>
      </w:r>
      <w:r>
        <w:rPr>
          <w:b/>
          <w:bCs/>
          <w:iCs/>
          <w:color w:val="2B579A"/>
          <w:shd w:val="clear" w:color="auto" w:fill="E6E6E6"/>
        </w:rPr>
        <w:fldChar w:fldCharType="separate"/>
      </w:r>
      <w:hyperlink w:anchor="_Toc90904229" w:history="1">
        <w:r w:rsidR="00D96280" w:rsidRPr="0078238B">
          <w:rPr>
            <w:rStyle w:val="Hyperlink"/>
            <w:noProof/>
          </w:rPr>
          <w:t>California Department of Education Request for Proposals (RFP) Individualized Education Program (IEP) Facilitation Network – CN220033</w:t>
        </w:r>
        <w:r w:rsidR="00D96280">
          <w:rPr>
            <w:noProof/>
            <w:webHidden/>
          </w:rPr>
          <w:tab/>
        </w:r>
        <w:r w:rsidR="00D96280">
          <w:rPr>
            <w:noProof/>
            <w:webHidden/>
          </w:rPr>
          <w:fldChar w:fldCharType="begin"/>
        </w:r>
        <w:r w:rsidR="00D96280">
          <w:rPr>
            <w:noProof/>
            <w:webHidden/>
          </w:rPr>
          <w:instrText xml:space="preserve"> PAGEREF _Toc90904229 \h </w:instrText>
        </w:r>
        <w:r w:rsidR="00D96280">
          <w:rPr>
            <w:noProof/>
            <w:webHidden/>
          </w:rPr>
        </w:r>
        <w:r w:rsidR="00D96280">
          <w:rPr>
            <w:noProof/>
            <w:webHidden/>
          </w:rPr>
          <w:fldChar w:fldCharType="separate"/>
        </w:r>
        <w:r w:rsidR="00D96280">
          <w:rPr>
            <w:noProof/>
            <w:webHidden/>
          </w:rPr>
          <w:t>1</w:t>
        </w:r>
        <w:r w:rsidR="00D96280">
          <w:rPr>
            <w:noProof/>
            <w:webHidden/>
          </w:rPr>
          <w:fldChar w:fldCharType="end"/>
        </w:r>
      </w:hyperlink>
    </w:p>
    <w:p w14:paraId="6B90F747" w14:textId="72A56CD0" w:rsidR="00D96280" w:rsidRDefault="000047DA">
      <w:pPr>
        <w:pStyle w:val="TOC2"/>
        <w:rPr>
          <w:rFonts w:asciiTheme="minorHAnsi" w:eastAsiaTheme="minorEastAsia" w:hAnsiTheme="minorHAnsi" w:cstheme="minorBidi"/>
          <w:noProof/>
          <w:sz w:val="22"/>
        </w:rPr>
      </w:pPr>
      <w:hyperlink w:anchor="_Toc90904230" w:history="1">
        <w:r w:rsidR="00D96280" w:rsidRPr="0078238B">
          <w:rPr>
            <w:rStyle w:val="Hyperlink"/>
            <w:noProof/>
          </w:rPr>
          <w:t>TABLE OF CONTENTS</w:t>
        </w:r>
        <w:r w:rsidR="00D96280">
          <w:rPr>
            <w:noProof/>
            <w:webHidden/>
          </w:rPr>
          <w:tab/>
        </w:r>
        <w:r w:rsidR="00D96280">
          <w:rPr>
            <w:noProof/>
            <w:webHidden/>
          </w:rPr>
          <w:fldChar w:fldCharType="begin"/>
        </w:r>
        <w:r w:rsidR="00D96280">
          <w:rPr>
            <w:noProof/>
            <w:webHidden/>
          </w:rPr>
          <w:instrText xml:space="preserve"> PAGEREF _Toc90904230 \h </w:instrText>
        </w:r>
        <w:r w:rsidR="00D96280">
          <w:rPr>
            <w:noProof/>
            <w:webHidden/>
          </w:rPr>
        </w:r>
        <w:r w:rsidR="00D96280">
          <w:rPr>
            <w:noProof/>
            <w:webHidden/>
          </w:rPr>
          <w:fldChar w:fldCharType="separate"/>
        </w:r>
        <w:r w:rsidR="00D96280">
          <w:rPr>
            <w:noProof/>
            <w:webHidden/>
          </w:rPr>
          <w:t>3</w:t>
        </w:r>
        <w:r w:rsidR="00D96280">
          <w:rPr>
            <w:noProof/>
            <w:webHidden/>
          </w:rPr>
          <w:fldChar w:fldCharType="end"/>
        </w:r>
      </w:hyperlink>
    </w:p>
    <w:p w14:paraId="336B4F7C" w14:textId="76923529" w:rsidR="00D96280" w:rsidRDefault="000047DA">
      <w:pPr>
        <w:pStyle w:val="TOC2"/>
        <w:rPr>
          <w:rFonts w:asciiTheme="minorHAnsi" w:eastAsiaTheme="minorEastAsia" w:hAnsiTheme="minorHAnsi" w:cstheme="minorBidi"/>
          <w:noProof/>
          <w:sz w:val="22"/>
        </w:rPr>
      </w:pPr>
      <w:hyperlink w:anchor="_Toc90904231" w:history="1">
        <w:r w:rsidR="00D96280" w:rsidRPr="0078238B">
          <w:rPr>
            <w:rStyle w:val="Hyperlink"/>
            <w:noProof/>
          </w:rPr>
          <w:t>ATTACHMENTS</w:t>
        </w:r>
        <w:r w:rsidR="00D96280">
          <w:rPr>
            <w:noProof/>
            <w:webHidden/>
          </w:rPr>
          <w:tab/>
        </w:r>
        <w:r w:rsidR="00D96280">
          <w:rPr>
            <w:noProof/>
            <w:webHidden/>
          </w:rPr>
          <w:fldChar w:fldCharType="begin"/>
        </w:r>
        <w:r w:rsidR="00D96280">
          <w:rPr>
            <w:noProof/>
            <w:webHidden/>
          </w:rPr>
          <w:instrText xml:space="preserve"> PAGEREF _Toc90904231 \h </w:instrText>
        </w:r>
        <w:r w:rsidR="00D96280">
          <w:rPr>
            <w:noProof/>
            <w:webHidden/>
          </w:rPr>
        </w:r>
        <w:r w:rsidR="00D96280">
          <w:rPr>
            <w:noProof/>
            <w:webHidden/>
          </w:rPr>
          <w:fldChar w:fldCharType="separate"/>
        </w:r>
        <w:r w:rsidR="00D96280">
          <w:rPr>
            <w:noProof/>
            <w:webHidden/>
          </w:rPr>
          <w:t>3</w:t>
        </w:r>
        <w:r w:rsidR="00D96280">
          <w:rPr>
            <w:noProof/>
            <w:webHidden/>
          </w:rPr>
          <w:fldChar w:fldCharType="end"/>
        </w:r>
      </w:hyperlink>
    </w:p>
    <w:p w14:paraId="36D52914" w14:textId="2988727F" w:rsidR="00D96280" w:rsidRDefault="000047DA">
      <w:pPr>
        <w:pStyle w:val="TOC2"/>
        <w:rPr>
          <w:rFonts w:asciiTheme="minorHAnsi" w:eastAsiaTheme="minorEastAsia" w:hAnsiTheme="minorHAnsi" w:cstheme="minorBidi"/>
          <w:noProof/>
          <w:sz w:val="22"/>
        </w:rPr>
      </w:pPr>
      <w:hyperlink w:anchor="_Toc90904232" w:history="1">
        <w:r w:rsidR="00D96280" w:rsidRPr="0078238B">
          <w:rPr>
            <w:rStyle w:val="Hyperlink"/>
            <w:noProof/>
          </w:rPr>
          <w:t>1. PURPOSE AND BACKGROUND</w:t>
        </w:r>
        <w:r w:rsidR="00D96280">
          <w:rPr>
            <w:noProof/>
            <w:webHidden/>
          </w:rPr>
          <w:tab/>
        </w:r>
        <w:r w:rsidR="00D96280">
          <w:rPr>
            <w:noProof/>
            <w:webHidden/>
          </w:rPr>
          <w:fldChar w:fldCharType="begin"/>
        </w:r>
        <w:r w:rsidR="00D96280">
          <w:rPr>
            <w:noProof/>
            <w:webHidden/>
          </w:rPr>
          <w:instrText xml:space="preserve"> PAGEREF _Toc90904232 \h </w:instrText>
        </w:r>
        <w:r w:rsidR="00D96280">
          <w:rPr>
            <w:noProof/>
            <w:webHidden/>
          </w:rPr>
        </w:r>
        <w:r w:rsidR="00D96280">
          <w:rPr>
            <w:noProof/>
            <w:webHidden/>
          </w:rPr>
          <w:fldChar w:fldCharType="separate"/>
        </w:r>
        <w:r w:rsidR="00D96280">
          <w:rPr>
            <w:noProof/>
            <w:webHidden/>
          </w:rPr>
          <w:t>4</w:t>
        </w:r>
        <w:r w:rsidR="00D96280">
          <w:rPr>
            <w:noProof/>
            <w:webHidden/>
          </w:rPr>
          <w:fldChar w:fldCharType="end"/>
        </w:r>
      </w:hyperlink>
    </w:p>
    <w:p w14:paraId="2A95C6B9" w14:textId="391ED968" w:rsidR="00D96280" w:rsidRDefault="000047DA">
      <w:pPr>
        <w:pStyle w:val="TOC2"/>
        <w:rPr>
          <w:rFonts w:asciiTheme="minorHAnsi" w:eastAsiaTheme="minorEastAsia" w:hAnsiTheme="minorHAnsi" w:cstheme="minorBidi"/>
          <w:noProof/>
          <w:sz w:val="22"/>
        </w:rPr>
      </w:pPr>
      <w:hyperlink w:anchor="_Toc90904233" w:history="1">
        <w:r w:rsidR="00D96280" w:rsidRPr="0078238B">
          <w:rPr>
            <w:rStyle w:val="Hyperlink"/>
            <w:noProof/>
          </w:rPr>
          <w:t>2. GENERAL PROPOSAL INFORMATION</w:t>
        </w:r>
        <w:r w:rsidR="00D96280">
          <w:rPr>
            <w:noProof/>
            <w:webHidden/>
          </w:rPr>
          <w:tab/>
        </w:r>
        <w:r w:rsidR="00D96280">
          <w:rPr>
            <w:noProof/>
            <w:webHidden/>
          </w:rPr>
          <w:fldChar w:fldCharType="begin"/>
        </w:r>
        <w:r w:rsidR="00D96280">
          <w:rPr>
            <w:noProof/>
            <w:webHidden/>
          </w:rPr>
          <w:instrText xml:space="preserve"> PAGEREF _Toc90904233 \h </w:instrText>
        </w:r>
        <w:r w:rsidR="00D96280">
          <w:rPr>
            <w:noProof/>
            <w:webHidden/>
          </w:rPr>
        </w:r>
        <w:r w:rsidR="00D96280">
          <w:rPr>
            <w:noProof/>
            <w:webHidden/>
          </w:rPr>
          <w:fldChar w:fldCharType="separate"/>
        </w:r>
        <w:r w:rsidR="00D96280">
          <w:rPr>
            <w:noProof/>
            <w:webHidden/>
          </w:rPr>
          <w:t>7</w:t>
        </w:r>
        <w:r w:rsidR="00D96280">
          <w:rPr>
            <w:noProof/>
            <w:webHidden/>
          </w:rPr>
          <w:fldChar w:fldCharType="end"/>
        </w:r>
      </w:hyperlink>
    </w:p>
    <w:p w14:paraId="4EF5749B" w14:textId="06FC6E5D" w:rsidR="00D96280" w:rsidRDefault="000047DA">
      <w:pPr>
        <w:pStyle w:val="TOC2"/>
        <w:rPr>
          <w:rFonts w:asciiTheme="minorHAnsi" w:eastAsiaTheme="minorEastAsia" w:hAnsiTheme="minorHAnsi" w:cstheme="minorBidi"/>
          <w:noProof/>
          <w:sz w:val="22"/>
        </w:rPr>
      </w:pPr>
      <w:hyperlink w:anchor="_Toc90904234" w:history="1">
        <w:r w:rsidR="00D96280" w:rsidRPr="0078238B">
          <w:rPr>
            <w:rStyle w:val="Hyperlink"/>
            <w:noProof/>
            <w:snapToGrid w:val="0"/>
          </w:rPr>
          <w:t>3</w:t>
        </w:r>
        <w:r w:rsidR="00D96280" w:rsidRPr="0078238B">
          <w:rPr>
            <w:rStyle w:val="Hyperlink"/>
            <w:noProof/>
          </w:rPr>
          <w:t>. PROPOSAL SPECIFICATIONS</w:t>
        </w:r>
        <w:r w:rsidR="00D96280">
          <w:rPr>
            <w:noProof/>
            <w:webHidden/>
          </w:rPr>
          <w:tab/>
        </w:r>
        <w:r w:rsidR="00D96280">
          <w:rPr>
            <w:noProof/>
            <w:webHidden/>
          </w:rPr>
          <w:fldChar w:fldCharType="begin"/>
        </w:r>
        <w:r w:rsidR="00D96280">
          <w:rPr>
            <w:noProof/>
            <w:webHidden/>
          </w:rPr>
          <w:instrText xml:space="preserve"> PAGEREF _Toc90904234 \h </w:instrText>
        </w:r>
        <w:r w:rsidR="00D96280">
          <w:rPr>
            <w:noProof/>
            <w:webHidden/>
          </w:rPr>
        </w:r>
        <w:r w:rsidR="00D96280">
          <w:rPr>
            <w:noProof/>
            <w:webHidden/>
          </w:rPr>
          <w:fldChar w:fldCharType="separate"/>
        </w:r>
        <w:r w:rsidR="00D96280">
          <w:rPr>
            <w:noProof/>
            <w:webHidden/>
          </w:rPr>
          <w:t>14</w:t>
        </w:r>
        <w:r w:rsidR="00D96280">
          <w:rPr>
            <w:noProof/>
            <w:webHidden/>
          </w:rPr>
          <w:fldChar w:fldCharType="end"/>
        </w:r>
      </w:hyperlink>
    </w:p>
    <w:p w14:paraId="39875080" w14:textId="583C7C12" w:rsidR="00D96280" w:rsidRDefault="000047DA">
      <w:pPr>
        <w:pStyle w:val="TOC2"/>
        <w:rPr>
          <w:rFonts w:asciiTheme="minorHAnsi" w:eastAsiaTheme="minorEastAsia" w:hAnsiTheme="minorHAnsi" w:cstheme="minorBidi"/>
          <w:noProof/>
          <w:sz w:val="22"/>
        </w:rPr>
      </w:pPr>
      <w:hyperlink w:anchor="_Toc90904235" w:history="1">
        <w:r w:rsidR="00D96280" w:rsidRPr="0078238B">
          <w:rPr>
            <w:rStyle w:val="Hyperlink"/>
            <w:noProof/>
          </w:rPr>
          <w:t>4. EVALUATION PROCESS</w:t>
        </w:r>
        <w:r w:rsidR="00D96280">
          <w:rPr>
            <w:noProof/>
            <w:webHidden/>
          </w:rPr>
          <w:tab/>
        </w:r>
        <w:r w:rsidR="00D96280">
          <w:rPr>
            <w:noProof/>
            <w:webHidden/>
          </w:rPr>
          <w:fldChar w:fldCharType="begin"/>
        </w:r>
        <w:r w:rsidR="00D96280">
          <w:rPr>
            <w:noProof/>
            <w:webHidden/>
          </w:rPr>
          <w:instrText xml:space="preserve"> PAGEREF _Toc90904235 \h </w:instrText>
        </w:r>
        <w:r w:rsidR="00D96280">
          <w:rPr>
            <w:noProof/>
            <w:webHidden/>
          </w:rPr>
        </w:r>
        <w:r w:rsidR="00D96280">
          <w:rPr>
            <w:noProof/>
            <w:webHidden/>
          </w:rPr>
          <w:fldChar w:fldCharType="separate"/>
        </w:r>
        <w:r w:rsidR="00D96280">
          <w:rPr>
            <w:noProof/>
            <w:webHidden/>
          </w:rPr>
          <w:t>34</w:t>
        </w:r>
        <w:r w:rsidR="00D96280">
          <w:rPr>
            <w:noProof/>
            <w:webHidden/>
          </w:rPr>
          <w:fldChar w:fldCharType="end"/>
        </w:r>
      </w:hyperlink>
    </w:p>
    <w:p w14:paraId="17281173" w14:textId="6788DA0B" w:rsidR="00D96280" w:rsidRDefault="000047DA">
      <w:pPr>
        <w:pStyle w:val="TOC2"/>
        <w:rPr>
          <w:rFonts w:asciiTheme="minorHAnsi" w:eastAsiaTheme="minorEastAsia" w:hAnsiTheme="minorHAnsi" w:cstheme="minorBidi"/>
          <w:noProof/>
          <w:sz w:val="22"/>
        </w:rPr>
      </w:pPr>
      <w:hyperlink w:anchor="_Toc90904236" w:history="1">
        <w:r w:rsidR="00D96280" w:rsidRPr="0078238B">
          <w:rPr>
            <w:rStyle w:val="Hyperlink"/>
            <w:noProof/>
          </w:rPr>
          <w:t>5. AWARD AND PROTEST</w:t>
        </w:r>
        <w:r w:rsidR="00D96280">
          <w:rPr>
            <w:noProof/>
            <w:webHidden/>
          </w:rPr>
          <w:tab/>
        </w:r>
        <w:r w:rsidR="00D96280">
          <w:rPr>
            <w:noProof/>
            <w:webHidden/>
          </w:rPr>
          <w:fldChar w:fldCharType="begin"/>
        </w:r>
        <w:r w:rsidR="00D96280">
          <w:rPr>
            <w:noProof/>
            <w:webHidden/>
          </w:rPr>
          <w:instrText xml:space="preserve"> PAGEREF _Toc90904236 \h </w:instrText>
        </w:r>
        <w:r w:rsidR="00D96280">
          <w:rPr>
            <w:noProof/>
            <w:webHidden/>
          </w:rPr>
        </w:r>
        <w:r w:rsidR="00D96280">
          <w:rPr>
            <w:noProof/>
            <w:webHidden/>
          </w:rPr>
          <w:fldChar w:fldCharType="separate"/>
        </w:r>
        <w:r w:rsidR="00D96280">
          <w:rPr>
            <w:noProof/>
            <w:webHidden/>
          </w:rPr>
          <w:t>37</w:t>
        </w:r>
        <w:r w:rsidR="00D96280">
          <w:rPr>
            <w:noProof/>
            <w:webHidden/>
          </w:rPr>
          <w:fldChar w:fldCharType="end"/>
        </w:r>
      </w:hyperlink>
    </w:p>
    <w:p w14:paraId="77321F2C" w14:textId="496189EF" w:rsidR="00D96280" w:rsidRDefault="000047DA">
      <w:pPr>
        <w:pStyle w:val="TOC2"/>
        <w:rPr>
          <w:rFonts w:asciiTheme="minorHAnsi" w:eastAsiaTheme="minorEastAsia" w:hAnsiTheme="minorHAnsi" w:cstheme="minorBidi"/>
          <w:noProof/>
          <w:sz w:val="22"/>
        </w:rPr>
      </w:pPr>
      <w:hyperlink w:anchor="_Toc90904237" w:history="1">
        <w:r w:rsidR="00D96280" w:rsidRPr="0078238B">
          <w:rPr>
            <w:rStyle w:val="Hyperlink"/>
            <w:noProof/>
          </w:rPr>
          <w:t>6. STANDARD CONDITIONS OF SERVICE</w:t>
        </w:r>
        <w:r w:rsidR="00D96280">
          <w:rPr>
            <w:noProof/>
            <w:webHidden/>
          </w:rPr>
          <w:tab/>
        </w:r>
        <w:r w:rsidR="00D96280">
          <w:rPr>
            <w:noProof/>
            <w:webHidden/>
          </w:rPr>
          <w:fldChar w:fldCharType="begin"/>
        </w:r>
        <w:r w:rsidR="00D96280">
          <w:rPr>
            <w:noProof/>
            <w:webHidden/>
          </w:rPr>
          <w:instrText xml:space="preserve"> PAGEREF _Toc90904237 \h </w:instrText>
        </w:r>
        <w:r w:rsidR="00D96280">
          <w:rPr>
            <w:noProof/>
            <w:webHidden/>
          </w:rPr>
        </w:r>
        <w:r w:rsidR="00D96280">
          <w:rPr>
            <w:noProof/>
            <w:webHidden/>
          </w:rPr>
          <w:fldChar w:fldCharType="separate"/>
        </w:r>
        <w:r w:rsidR="00D96280">
          <w:rPr>
            <w:noProof/>
            <w:webHidden/>
          </w:rPr>
          <w:t>38</w:t>
        </w:r>
        <w:r w:rsidR="00D96280">
          <w:rPr>
            <w:noProof/>
            <w:webHidden/>
          </w:rPr>
          <w:fldChar w:fldCharType="end"/>
        </w:r>
      </w:hyperlink>
    </w:p>
    <w:p w14:paraId="58E2D63D" w14:textId="6AA7DA01" w:rsidR="00D96280" w:rsidRDefault="000047DA">
      <w:pPr>
        <w:pStyle w:val="TOC2"/>
        <w:rPr>
          <w:rFonts w:asciiTheme="minorHAnsi" w:eastAsiaTheme="minorEastAsia" w:hAnsiTheme="minorHAnsi" w:cstheme="minorBidi"/>
          <w:noProof/>
          <w:sz w:val="22"/>
        </w:rPr>
      </w:pPr>
      <w:hyperlink w:anchor="_Toc90904238" w:history="1">
        <w:r w:rsidR="00D96280" w:rsidRPr="0078238B">
          <w:rPr>
            <w:rStyle w:val="Hyperlink"/>
            <w:noProof/>
          </w:rPr>
          <w:t>7. SCOPE OF PROJECT</w:t>
        </w:r>
        <w:r w:rsidR="00D96280">
          <w:rPr>
            <w:noProof/>
            <w:webHidden/>
          </w:rPr>
          <w:tab/>
        </w:r>
        <w:r w:rsidR="00D96280">
          <w:rPr>
            <w:noProof/>
            <w:webHidden/>
          </w:rPr>
          <w:fldChar w:fldCharType="begin"/>
        </w:r>
        <w:r w:rsidR="00D96280">
          <w:rPr>
            <w:noProof/>
            <w:webHidden/>
          </w:rPr>
          <w:instrText xml:space="preserve"> PAGEREF _Toc90904238 \h </w:instrText>
        </w:r>
        <w:r w:rsidR="00D96280">
          <w:rPr>
            <w:noProof/>
            <w:webHidden/>
          </w:rPr>
        </w:r>
        <w:r w:rsidR="00D96280">
          <w:rPr>
            <w:noProof/>
            <w:webHidden/>
          </w:rPr>
          <w:fldChar w:fldCharType="separate"/>
        </w:r>
        <w:r w:rsidR="00D96280">
          <w:rPr>
            <w:noProof/>
            <w:webHidden/>
          </w:rPr>
          <w:t>39</w:t>
        </w:r>
        <w:r w:rsidR="00D96280">
          <w:rPr>
            <w:noProof/>
            <w:webHidden/>
          </w:rPr>
          <w:fldChar w:fldCharType="end"/>
        </w:r>
      </w:hyperlink>
    </w:p>
    <w:p w14:paraId="1141DAB9" w14:textId="123253D1" w:rsidR="00D96280" w:rsidRDefault="000047DA">
      <w:pPr>
        <w:pStyle w:val="TOC2"/>
        <w:rPr>
          <w:rFonts w:asciiTheme="minorHAnsi" w:eastAsiaTheme="minorEastAsia" w:hAnsiTheme="minorHAnsi" w:cstheme="minorBidi"/>
          <w:noProof/>
          <w:sz w:val="22"/>
        </w:rPr>
      </w:pPr>
      <w:hyperlink w:anchor="_Toc90904239" w:history="1">
        <w:r w:rsidR="00D96280" w:rsidRPr="0078238B">
          <w:rPr>
            <w:rStyle w:val="Hyperlink"/>
            <w:noProof/>
          </w:rPr>
          <w:t>8. BUDGET DETAIL AND PAYMENT PROVISIONS</w:t>
        </w:r>
        <w:r w:rsidR="00D96280">
          <w:rPr>
            <w:noProof/>
            <w:webHidden/>
          </w:rPr>
          <w:tab/>
        </w:r>
        <w:r w:rsidR="00D96280">
          <w:rPr>
            <w:noProof/>
            <w:webHidden/>
          </w:rPr>
          <w:fldChar w:fldCharType="begin"/>
        </w:r>
        <w:r w:rsidR="00D96280">
          <w:rPr>
            <w:noProof/>
            <w:webHidden/>
          </w:rPr>
          <w:instrText xml:space="preserve"> PAGEREF _Toc90904239 \h </w:instrText>
        </w:r>
        <w:r w:rsidR="00D96280">
          <w:rPr>
            <w:noProof/>
            <w:webHidden/>
          </w:rPr>
        </w:r>
        <w:r w:rsidR="00D96280">
          <w:rPr>
            <w:noProof/>
            <w:webHidden/>
          </w:rPr>
          <w:fldChar w:fldCharType="separate"/>
        </w:r>
        <w:r w:rsidR="00D96280">
          <w:rPr>
            <w:noProof/>
            <w:webHidden/>
          </w:rPr>
          <w:t>54</w:t>
        </w:r>
        <w:r w:rsidR="00D96280">
          <w:rPr>
            <w:noProof/>
            <w:webHidden/>
          </w:rPr>
          <w:fldChar w:fldCharType="end"/>
        </w:r>
      </w:hyperlink>
    </w:p>
    <w:p w14:paraId="2670A8A6" w14:textId="33AD72C4" w:rsidR="00D96280" w:rsidRDefault="000047DA">
      <w:pPr>
        <w:pStyle w:val="TOC2"/>
        <w:rPr>
          <w:rFonts w:asciiTheme="minorHAnsi" w:eastAsiaTheme="minorEastAsia" w:hAnsiTheme="minorHAnsi" w:cstheme="minorBidi"/>
          <w:noProof/>
          <w:sz w:val="22"/>
        </w:rPr>
      </w:pPr>
      <w:hyperlink w:anchor="_Toc90904240" w:history="1">
        <w:r w:rsidR="00D96280" w:rsidRPr="0078238B">
          <w:rPr>
            <w:rStyle w:val="Hyperlink"/>
            <w:noProof/>
          </w:rPr>
          <w:t>9. GENERAL TERMS AND CONDITIONS</w:t>
        </w:r>
        <w:r w:rsidR="00D96280">
          <w:rPr>
            <w:noProof/>
            <w:webHidden/>
          </w:rPr>
          <w:tab/>
        </w:r>
        <w:r w:rsidR="00D96280">
          <w:rPr>
            <w:noProof/>
            <w:webHidden/>
          </w:rPr>
          <w:fldChar w:fldCharType="begin"/>
        </w:r>
        <w:r w:rsidR="00D96280">
          <w:rPr>
            <w:noProof/>
            <w:webHidden/>
          </w:rPr>
          <w:instrText xml:space="preserve"> PAGEREF _Toc90904240 \h </w:instrText>
        </w:r>
        <w:r w:rsidR="00D96280">
          <w:rPr>
            <w:noProof/>
            <w:webHidden/>
          </w:rPr>
        </w:r>
        <w:r w:rsidR="00D96280">
          <w:rPr>
            <w:noProof/>
            <w:webHidden/>
          </w:rPr>
          <w:fldChar w:fldCharType="separate"/>
        </w:r>
        <w:r w:rsidR="00D96280">
          <w:rPr>
            <w:noProof/>
            <w:webHidden/>
          </w:rPr>
          <w:t>57</w:t>
        </w:r>
        <w:r w:rsidR="00D96280">
          <w:rPr>
            <w:noProof/>
            <w:webHidden/>
          </w:rPr>
          <w:fldChar w:fldCharType="end"/>
        </w:r>
      </w:hyperlink>
    </w:p>
    <w:p w14:paraId="4B02C00C" w14:textId="4CBCAA51" w:rsidR="00D96280" w:rsidRDefault="000047DA">
      <w:pPr>
        <w:pStyle w:val="TOC2"/>
        <w:rPr>
          <w:rFonts w:asciiTheme="minorHAnsi" w:eastAsiaTheme="minorEastAsia" w:hAnsiTheme="minorHAnsi" w:cstheme="minorBidi"/>
          <w:noProof/>
          <w:sz w:val="22"/>
        </w:rPr>
      </w:pPr>
      <w:hyperlink w:anchor="_Toc90904241" w:history="1">
        <w:r w:rsidR="00D96280" w:rsidRPr="0078238B">
          <w:rPr>
            <w:rStyle w:val="Hyperlink"/>
            <w:noProof/>
          </w:rPr>
          <w:t>10. SPECIAL TERMS AND CONDITIONS</w:t>
        </w:r>
        <w:r w:rsidR="00D96280">
          <w:rPr>
            <w:noProof/>
            <w:webHidden/>
          </w:rPr>
          <w:tab/>
        </w:r>
        <w:r w:rsidR="00D96280">
          <w:rPr>
            <w:noProof/>
            <w:webHidden/>
          </w:rPr>
          <w:fldChar w:fldCharType="begin"/>
        </w:r>
        <w:r w:rsidR="00D96280">
          <w:rPr>
            <w:noProof/>
            <w:webHidden/>
          </w:rPr>
          <w:instrText xml:space="preserve"> PAGEREF _Toc90904241 \h </w:instrText>
        </w:r>
        <w:r w:rsidR="00D96280">
          <w:rPr>
            <w:noProof/>
            <w:webHidden/>
          </w:rPr>
        </w:r>
        <w:r w:rsidR="00D96280">
          <w:rPr>
            <w:noProof/>
            <w:webHidden/>
          </w:rPr>
          <w:fldChar w:fldCharType="separate"/>
        </w:r>
        <w:r w:rsidR="00D96280">
          <w:rPr>
            <w:noProof/>
            <w:webHidden/>
          </w:rPr>
          <w:t>58</w:t>
        </w:r>
        <w:r w:rsidR="00D96280">
          <w:rPr>
            <w:noProof/>
            <w:webHidden/>
          </w:rPr>
          <w:fldChar w:fldCharType="end"/>
        </w:r>
      </w:hyperlink>
    </w:p>
    <w:p w14:paraId="438E5ABC" w14:textId="7561FF38" w:rsidR="00D96280" w:rsidRDefault="000047DA">
      <w:pPr>
        <w:pStyle w:val="TOC2"/>
        <w:rPr>
          <w:rFonts w:asciiTheme="minorHAnsi" w:eastAsiaTheme="minorEastAsia" w:hAnsiTheme="minorHAnsi" w:cstheme="minorBidi"/>
          <w:noProof/>
          <w:sz w:val="22"/>
        </w:rPr>
      </w:pPr>
      <w:hyperlink w:anchor="_Toc90904242" w:history="1">
        <w:r w:rsidR="00D96280" w:rsidRPr="0078238B">
          <w:rPr>
            <w:rStyle w:val="Hyperlink"/>
            <w:noProof/>
          </w:rPr>
          <w:t>11. ADDITIONAL PROVISIONS</w:t>
        </w:r>
        <w:r w:rsidR="00D96280">
          <w:rPr>
            <w:noProof/>
            <w:webHidden/>
          </w:rPr>
          <w:tab/>
        </w:r>
        <w:r w:rsidR="00D96280">
          <w:rPr>
            <w:noProof/>
            <w:webHidden/>
          </w:rPr>
          <w:fldChar w:fldCharType="begin"/>
        </w:r>
        <w:r w:rsidR="00D96280">
          <w:rPr>
            <w:noProof/>
            <w:webHidden/>
          </w:rPr>
          <w:instrText xml:space="preserve"> PAGEREF _Toc90904242 \h </w:instrText>
        </w:r>
        <w:r w:rsidR="00D96280">
          <w:rPr>
            <w:noProof/>
            <w:webHidden/>
          </w:rPr>
        </w:r>
        <w:r w:rsidR="00D96280">
          <w:rPr>
            <w:noProof/>
            <w:webHidden/>
          </w:rPr>
          <w:fldChar w:fldCharType="separate"/>
        </w:r>
        <w:r w:rsidR="00D96280">
          <w:rPr>
            <w:noProof/>
            <w:webHidden/>
          </w:rPr>
          <w:t>65</w:t>
        </w:r>
        <w:r w:rsidR="00D96280">
          <w:rPr>
            <w:noProof/>
            <w:webHidden/>
          </w:rPr>
          <w:fldChar w:fldCharType="end"/>
        </w:r>
      </w:hyperlink>
    </w:p>
    <w:p w14:paraId="6317D6B4" w14:textId="77777777" w:rsidR="0008572D" w:rsidRDefault="008930FF" w:rsidP="00E43B4A">
      <w:pPr>
        <w:pStyle w:val="Heading2"/>
      </w:pPr>
      <w:r>
        <w:rPr>
          <w:rFonts w:eastAsia="Calibri" w:cs="Times New Roman"/>
          <w:color w:val="2B579A"/>
          <w:sz w:val="24"/>
          <w:szCs w:val="22"/>
          <w:shd w:val="clear" w:color="auto" w:fill="E6E6E6"/>
        </w:rPr>
        <w:fldChar w:fldCharType="end"/>
      </w:r>
      <w:bookmarkStart w:id="3" w:name="_Toc90904231"/>
      <w:r w:rsidR="00D658A4" w:rsidRPr="001F3F42">
        <w:t>ATTACHMENTS</w:t>
      </w:r>
      <w:bookmarkEnd w:id="3"/>
      <w:r w:rsidR="00CF34C8" w:rsidRPr="001F3F42">
        <w:t xml:space="preserve"> </w:t>
      </w:r>
    </w:p>
    <w:p w14:paraId="2494A2D7" w14:textId="77777777" w:rsidR="00D658A4" w:rsidRPr="00BC514B" w:rsidRDefault="0008572D" w:rsidP="005476B9">
      <w:pPr>
        <w:spacing w:after="120"/>
      </w:pPr>
      <w:r>
        <w:t xml:space="preserve">Attachments are </w:t>
      </w:r>
      <w:r w:rsidR="00E43B4A">
        <w:t xml:space="preserve">incorporated herein and </w:t>
      </w:r>
      <w:r w:rsidR="00CF34C8" w:rsidRPr="001F3F42">
        <w:t>attached as separate document(s)</w:t>
      </w:r>
      <w:r w:rsidR="00E43B4A">
        <w:t>:</w:t>
      </w:r>
    </w:p>
    <w:p w14:paraId="7537D7B6" w14:textId="77777777" w:rsidR="00FE5D24" w:rsidRPr="00FE5D24" w:rsidRDefault="00FE5D24" w:rsidP="005476B9">
      <w:pPr>
        <w:numPr>
          <w:ilvl w:val="0"/>
          <w:numId w:val="5"/>
        </w:numPr>
        <w:spacing w:after="120"/>
        <w:ind w:left="360" w:right="720"/>
      </w:pPr>
      <w:r w:rsidRPr="00FE5D24">
        <w:t>Bidder Certification Sheet</w:t>
      </w:r>
    </w:p>
    <w:p w14:paraId="7A5B5780" w14:textId="77777777" w:rsidR="00FE5D24" w:rsidRPr="00FE5D24" w:rsidRDefault="00FE5D24" w:rsidP="005476B9">
      <w:pPr>
        <w:numPr>
          <w:ilvl w:val="0"/>
          <w:numId w:val="5"/>
        </w:numPr>
        <w:spacing w:after="120"/>
        <w:ind w:left="360" w:right="720"/>
      </w:pPr>
      <w:r w:rsidRPr="00FE5D24">
        <w:t xml:space="preserve">Sample </w:t>
      </w:r>
      <w:r w:rsidR="0086591D">
        <w:t>Technical Proposal</w:t>
      </w:r>
      <w:r w:rsidRPr="00FE5D24">
        <w:t xml:space="preserve"> Staffing Labor Hours Worksheet</w:t>
      </w:r>
      <w:r w:rsidR="00BF2B9B">
        <w:t>s</w:t>
      </w:r>
    </w:p>
    <w:p w14:paraId="1D38C968" w14:textId="77777777" w:rsidR="00FE5D24" w:rsidRPr="00FE5D24" w:rsidRDefault="00FE5D24" w:rsidP="005476B9">
      <w:pPr>
        <w:numPr>
          <w:ilvl w:val="0"/>
          <w:numId w:val="5"/>
        </w:numPr>
        <w:spacing w:after="120"/>
        <w:ind w:left="360" w:right="720"/>
      </w:pPr>
      <w:r w:rsidRPr="00FE5D24">
        <w:t>California Disabled Veteran Business Enterprise Program (DVBE)</w:t>
      </w:r>
      <w:r>
        <w:t xml:space="preserve"> </w:t>
      </w:r>
      <w:r w:rsidRPr="00FE5D24">
        <w:t>Requirements</w:t>
      </w:r>
    </w:p>
    <w:p w14:paraId="269350A8" w14:textId="77777777" w:rsidR="00FE5D24" w:rsidRPr="00FE5D24" w:rsidRDefault="00FE5D24" w:rsidP="005476B9">
      <w:pPr>
        <w:numPr>
          <w:ilvl w:val="0"/>
          <w:numId w:val="5"/>
        </w:numPr>
        <w:spacing w:after="120"/>
        <w:ind w:left="360" w:right="720"/>
      </w:pPr>
      <w:r w:rsidRPr="00FE5D24">
        <w:t>Contractor Certification Clauses</w:t>
      </w:r>
    </w:p>
    <w:p w14:paraId="7C8A0782" w14:textId="77777777" w:rsidR="00FE5D24" w:rsidRDefault="00FE5D24" w:rsidP="005476B9">
      <w:pPr>
        <w:numPr>
          <w:ilvl w:val="0"/>
          <w:numId w:val="5"/>
        </w:numPr>
        <w:spacing w:after="120"/>
        <w:ind w:left="360" w:right="720"/>
      </w:pPr>
      <w:r w:rsidRPr="00FE5D24">
        <w:t>Federal Certifications</w:t>
      </w:r>
    </w:p>
    <w:p w14:paraId="564EF532" w14:textId="77777777" w:rsidR="002E6367" w:rsidRPr="00FE5D24" w:rsidRDefault="002E6367" w:rsidP="005476B9">
      <w:pPr>
        <w:numPr>
          <w:ilvl w:val="0"/>
          <w:numId w:val="5"/>
        </w:numPr>
        <w:spacing w:after="120"/>
        <w:ind w:left="360" w:right="720"/>
      </w:pPr>
      <w:r w:rsidRPr="00FE5D24">
        <w:t>Darfur Contracting Act</w:t>
      </w:r>
      <w:r w:rsidR="00BF2B9B">
        <w:t xml:space="preserve"> Certification</w:t>
      </w:r>
    </w:p>
    <w:p w14:paraId="2E215974" w14:textId="77777777" w:rsidR="00A70613" w:rsidRPr="00FE5D24" w:rsidRDefault="00A70613" w:rsidP="005476B9">
      <w:pPr>
        <w:numPr>
          <w:ilvl w:val="0"/>
          <w:numId w:val="5"/>
        </w:numPr>
        <w:spacing w:after="120"/>
        <w:ind w:left="360" w:right="720"/>
      </w:pPr>
      <w:r>
        <w:t>California Civil Rights Laws Certification</w:t>
      </w:r>
    </w:p>
    <w:p w14:paraId="50718C42" w14:textId="77777777" w:rsidR="00FE5D24" w:rsidRDefault="00FE5D24" w:rsidP="005476B9">
      <w:pPr>
        <w:numPr>
          <w:ilvl w:val="0"/>
          <w:numId w:val="5"/>
        </w:numPr>
        <w:spacing w:after="120"/>
        <w:ind w:left="360" w:right="720"/>
      </w:pPr>
      <w:r w:rsidRPr="00FE5D24">
        <w:t>Bidder References</w:t>
      </w:r>
    </w:p>
    <w:p w14:paraId="2F1EA701" w14:textId="77777777" w:rsidR="00FE5D24" w:rsidRPr="00FE5D24" w:rsidRDefault="00FE5D24" w:rsidP="005476B9">
      <w:pPr>
        <w:numPr>
          <w:ilvl w:val="0"/>
          <w:numId w:val="5"/>
        </w:numPr>
        <w:spacing w:after="120"/>
        <w:ind w:left="360" w:right="720"/>
      </w:pPr>
      <w:r w:rsidRPr="00FE5D24">
        <w:t xml:space="preserve">Small Business </w:t>
      </w:r>
      <w:r w:rsidR="001C7324">
        <w:t>and Non-Small Business Subcontractor Preferences</w:t>
      </w:r>
    </w:p>
    <w:p w14:paraId="45F9A1D6" w14:textId="77777777" w:rsidR="00FE5D24" w:rsidRPr="00FE5D24" w:rsidRDefault="00FE5D24" w:rsidP="005476B9">
      <w:pPr>
        <w:numPr>
          <w:ilvl w:val="0"/>
          <w:numId w:val="5"/>
        </w:numPr>
        <w:spacing w:after="120"/>
        <w:ind w:left="360" w:right="720"/>
      </w:pPr>
      <w:r w:rsidRPr="00FE5D24">
        <w:t>Attachment Checklist</w:t>
      </w:r>
    </w:p>
    <w:p w14:paraId="14C26BBB" w14:textId="77777777" w:rsidR="00FE5D24" w:rsidRPr="00FE5D24" w:rsidRDefault="00FE5D24" w:rsidP="005476B9">
      <w:pPr>
        <w:numPr>
          <w:ilvl w:val="0"/>
          <w:numId w:val="5"/>
        </w:numPr>
        <w:spacing w:after="120"/>
        <w:ind w:left="360" w:right="720"/>
      </w:pPr>
      <w:r w:rsidRPr="00FE5D24">
        <w:t>Intent to Submit a Proposal</w:t>
      </w:r>
    </w:p>
    <w:p w14:paraId="01ABA860" w14:textId="77777777" w:rsidR="00FE5D24" w:rsidRPr="00FE5D24" w:rsidRDefault="00FE5D24" w:rsidP="005476B9">
      <w:pPr>
        <w:numPr>
          <w:ilvl w:val="0"/>
          <w:numId w:val="5"/>
        </w:numPr>
        <w:spacing w:after="120"/>
        <w:ind w:left="360" w:right="720"/>
      </w:pPr>
      <w:r w:rsidRPr="00FE5D24">
        <w:t>Conflict of Interest and Confidentiality Statement</w:t>
      </w:r>
    </w:p>
    <w:p w14:paraId="31670A45" w14:textId="77777777" w:rsidR="00FE5D24" w:rsidRPr="00FE5D24" w:rsidRDefault="00FE5D24" w:rsidP="005476B9">
      <w:pPr>
        <w:numPr>
          <w:ilvl w:val="0"/>
          <w:numId w:val="5"/>
        </w:numPr>
        <w:spacing w:after="120"/>
        <w:ind w:left="360" w:right="720"/>
      </w:pPr>
      <w:r w:rsidRPr="00FE5D24">
        <w:t>California Department of Education Computer Security Policy</w:t>
      </w:r>
    </w:p>
    <w:p w14:paraId="5901D707" w14:textId="77777777" w:rsidR="00FE5D24" w:rsidRPr="00FE5D24" w:rsidRDefault="00FE5D24" w:rsidP="005476B9">
      <w:pPr>
        <w:numPr>
          <w:ilvl w:val="0"/>
          <w:numId w:val="5"/>
        </w:numPr>
        <w:spacing w:after="120"/>
        <w:ind w:left="360" w:right="720"/>
      </w:pPr>
      <w:r w:rsidRPr="00FE5D24">
        <w:t>California State Travel Program</w:t>
      </w:r>
    </w:p>
    <w:p w14:paraId="36A30FD8" w14:textId="77777777" w:rsidR="00BF2B9B" w:rsidRDefault="00FE5D24" w:rsidP="005476B9">
      <w:pPr>
        <w:numPr>
          <w:ilvl w:val="0"/>
          <w:numId w:val="5"/>
        </w:numPr>
        <w:spacing w:after="120"/>
        <w:ind w:left="360" w:right="720"/>
      </w:pPr>
      <w:r w:rsidRPr="00FE5D24">
        <w:t>Technical Evaluation Criteria</w:t>
      </w:r>
    </w:p>
    <w:p w14:paraId="28A3A551" w14:textId="77777777" w:rsidR="00BF2B9B" w:rsidRDefault="00FE5D24" w:rsidP="005476B9">
      <w:pPr>
        <w:numPr>
          <w:ilvl w:val="1"/>
          <w:numId w:val="5"/>
        </w:numPr>
        <w:spacing w:after="120"/>
        <w:ind w:left="720" w:right="720"/>
      </w:pPr>
      <w:r w:rsidRPr="00FE5D24">
        <w:t>Phase I</w:t>
      </w:r>
      <w:r w:rsidR="00BF2B9B">
        <w:t xml:space="preserve"> Pre-Evaluation Review – Attachment Checklist,</w:t>
      </w:r>
    </w:p>
    <w:p w14:paraId="2909D1B8" w14:textId="77777777" w:rsidR="008E39F4" w:rsidRDefault="00BF2B9B" w:rsidP="005476B9">
      <w:pPr>
        <w:numPr>
          <w:ilvl w:val="1"/>
          <w:numId w:val="5"/>
        </w:numPr>
        <w:spacing w:after="120"/>
        <w:ind w:left="720" w:right="720"/>
      </w:pPr>
      <w:r>
        <w:t>Phase II Technical Proposal Evaluation,</w:t>
      </w:r>
    </w:p>
    <w:p w14:paraId="78BF49A5" w14:textId="77777777" w:rsidR="00BC514B" w:rsidRDefault="00BF2B9B" w:rsidP="005476B9">
      <w:pPr>
        <w:numPr>
          <w:ilvl w:val="1"/>
          <w:numId w:val="5"/>
        </w:numPr>
        <w:spacing w:after="120"/>
        <w:ind w:left="720" w:right="720"/>
      </w:pPr>
      <w:r>
        <w:t>Cost Proposal Evaluation</w:t>
      </w:r>
    </w:p>
    <w:p w14:paraId="5D793BEC" w14:textId="77777777" w:rsidR="001D3DF9" w:rsidRDefault="001D3DF9">
      <w:pPr>
        <w:rPr>
          <w:rFonts w:cs="Arial"/>
          <w:sz w:val="18"/>
          <w:szCs w:val="18"/>
        </w:rPr>
      </w:pPr>
      <w:r>
        <w:rPr>
          <w:rFonts w:cs="Arial"/>
          <w:sz w:val="18"/>
          <w:szCs w:val="18"/>
        </w:rPr>
        <w:br w:type="page"/>
      </w:r>
    </w:p>
    <w:p w14:paraId="0EFCA5AD" w14:textId="77777777" w:rsidR="00951A77" w:rsidRPr="00974EA8" w:rsidRDefault="000C41B2" w:rsidP="00974EA8">
      <w:pPr>
        <w:rPr>
          <w:b/>
          <w:sz w:val="40"/>
        </w:rPr>
      </w:pPr>
      <w:r>
        <w:rPr>
          <w:b/>
          <w:sz w:val="40"/>
        </w:rPr>
        <w:lastRenderedPageBreak/>
        <w:t>I</w:t>
      </w:r>
      <w:r w:rsidR="00B301EB">
        <w:rPr>
          <w:b/>
          <w:sz w:val="40"/>
        </w:rPr>
        <w:t xml:space="preserve">ndividualized </w:t>
      </w:r>
      <w:r>
        <w:rPr>
          <w:b/>
          <w:sz w:val="40"/>
        </w:rPr>
        <w:t>E</w:t>
      </w:r>
      <w:r w:rsidR="00B301EB">
        <w:rPr>
          <w:b/>
          <w:sz w:val="40"/>
        </w:rPr>
        <w:t xml:space="preserve">ducation </w:t>
      </w:r>
      <w:r>
        <w:rPr>
          <w:b/>
          <w:sz w:val="40"/>
        </w:rPr>
        <w:t>P</w:t>
      </w:r>
      <w:r w:rsidR="00B301EB">
        <w:rPr>
          <w:b/>
          <w:sz w:val="40"/>
        </w:rPr>
        <w:t>rogram (IEP)</w:t>
      </w:r>
      <w:r>
        <w:rPr>
          <w:b/>
          <w:sz w:val="40"/>
        </w:rPr>
        <w:t xml:space="preserve"> Facilitation Network</w:t>
      </w:r>
      <w:r w:rsidR="00FE53EB" w:rsidRPr="00974EA8">
        <w:rPr>
          <w:b/>
          <w:sz w:val="40"/>
        </w:rPr>
        <w:t xml:space="preserve"> </w:t>
      </w:r>
      <w:r w:rsidR="008E39F4" w:rsidRPr="00974EA8">
        <w:rPr>
          <w:b/>
          <w:sz w:val="40"/>
        </w:rPr>
        <w:t>Request for Proposals</w:t>
      </w:r>
    </w:p>
    <w:p w14:paraId="0D6CA8A1" w14:textId="77777777" w:rsidR="00756A5B" w:rsidRPr="00BC514B" w:rsidRDefault="00756A5B" w:rsidP="00E43B4A">
      <w:pPr>
        <w:pStyle w:val="Heading2"/>
        <w:rPr>
          <w:sz w:val="24"/>
        </w:rPr>
      </w:pPr>
      <w:bookmarkStart w:id="4" w:name="_Toc90904232"/>
      <w:r>
        <w:t>1. PURPOSE</w:t>
      </w:r>
      <w:r w:rsidR="00E80D18">
        <w:t xml:space="preserve"> AND BACKGROUND</w:t>
      </w:r>
      <w:bookmarkEnd w:id="4"/>
    </w:p>
    <w:p w14:paraId="1C8DE69B" w14:textId="77777777" w:rsidR="00E80D18" w:rsidRDefault="00E80D18" w:rsidP="00553A8B">
      <w:pPr>
        <w:pStyle w:val="Heading3"/>
      </w:pPr>
      <w:r>
        <w:t>PURPOSE</w:t>
      </w:r>
    </w:p>
    <w:p w14:paraId="0AD4920B" w14:textId="77777777" w:rsidR="000C41B2" w:rsidRDefault="5B50EBDB" w:rsidP="000C41B2">
      <w:pPr>
        <w:spacing w:after="240"/>
      </w:pPr>
      <w:r>
        <w:t xml:space="preserve">The California Department of Education (CDE), </w:t>
      </w:r>
      <w:r w:rsidR="08D2FA46">
        <w:t xml:space="preserve">Special Education Division (SED), </w:t>
      </w:r>
      <w:r>
        <w:t xml:space="preserve">is seeking proposals from eligible bidders </w:t>
      </w:r>
      <w:r w:rsidR="08D2FA46">
        <w:t>that have expertise with Individualized Education Program (IEP) facilitation and alternative dispute resolution (ADR) in special education in California, with the purpose to develop a state model for an IEP facilitation network</w:t>
      </w:r>
      <w:r w:rsidR="604AEB77">
        <w:t xml:space="preserve"> </w:t>
      </w:r>
      <w:r w:rsidR="1EB3437B">
        <w:t>pursuant</w:t>
      </w:r>
      <w:r w:rsidR="604AEB77">
        <w:t xml:space="preserve"> to the 2021 Budget Act, Senate Bill 129 (SB 129</w:t>
      </w:r>
      <w:r w:rsidR="26C85FC2">
        <w:t>). The</w:t>
      </w:r>
      <w:r w:rsidR="08D2FA46">
        <w:t xml:space="preserve"> model developed shall delineate policies and procedures to ensure that IEP facilitation services are provided by neutral, trained facilitators in compliance with relevant state and federal law. The contracted entity shall do all of the following:</w:t>
      </w:r>
    </w:p>
    <w:p w14:paraId="17F35949" w14:textId="77777777" w:rsidR="000C41B2" w:rsidRDefault="08D2FA46" w:rsidP="0028546A">
      <w:pPr>
        <w:pStyle w:val="ListParagraph"/>
        <w:numPr>
          <w:ilvl w:val="0"/>
          <w:numId w:val="56"/>
        </w:numPr>
        <w:spacing w:after="240"/>
        <w:ind w:left="360" w:hanging="360"/>
      </w:pPr>
      <w:r>
        <w:t xml:space="preserve">Solicit </w:t>
      </w:r>
      <w:r w:rsidR="70C3D97E">
        <w:t>invested educational partners</w:t>
      </w:r>
      <w:r w:rsidR="14ABCEA5">
        <w:t>’</w:t>
      </w:r>
      <w:r w:rsidR="70C3D97E">
        <w:t xml:space="preserve"> </w:t>
      </w:r>
      <w:r>
        <w:t>input</w:t>
      </w:r>
      <w:r w:rsidR="4C02831C">
        <w:t xml:space="preserve"> (stated in </w:t>
      </w:r>
      <w:r w:rsidR="2C8043A9">
        <w:t xml:space="preserve">SB 129, Section 191 </w:t>
      </w:r>
      <w:r w:rsidR="4C02831C">
        <w:t>as “stakeholder input</w:t>
      </w:r>
      <w:r w:rsidR="2BCDC761">
        <w:t>”</w:t>
      </w:r>
      <w:r w:rsidR="00F15E0F">
        <w:t xml:space="preserve"> hereinafter referred to as “invested educational partner</w:t>
      </w:r>
      <w:r w:rsidR="005D1EA9">
        <w:t xml:space="preserve"> input</w:t>
      </w:r>
      <w:r w:rsidR="00F15E0F">
        <w:t>”</w:t>
      </w:r>
      <w:r w:rsidR="2BCDC761">
        <w:t xml:space="preserve">) </w:t>
      </w:r>
      <w:r>
        <w:t>to inform the development of a state wide IEP Facilitation Network model.</w:t>
      </w:r>
    </w:p>
    <w:p w14:paraId="6DB4FC37" w14:textId="77777777" w:rsidR="000C41B2" w:rsidRDefault="08D2FA46" w:rsidP="0028546A">
      <w:pPr>
        <w:pStyle w:val="ListParagraph"/>
        <w:numPr>
          <w:ilvl w:val="0"/>
          <w:numId w:val="56"/>
        </w:numPr>
        <w:spacing w:after="240"/>
        <w:ind w:left="360" w:hanging="360"/>
      </w:pPr>
      <w:r>
        <w:t xml:space="preserve">Create a model that is reflective of nationally-recognized best practices for state IEP facilitation programs and specifically responsive to the </w:t>
      </w:r>
      <w:r w:rsidR="4A25FECF">
        <w:t xml:space="preserve">diverse </w:t>
      </w:r>
      <w:r>
        <w:t>needs of California families and local educational agencies (LEAs).</w:t>
      </w:r>
    </w:p>
    <w:p w14:paraId="533CBABF" w14:textId="77777777" w:rsidR="000C41B2" w:rsidRDefault="000C41B2" w:rsidP="0028546A">
      <w:pPr>
        <w:pStyle w:val="ListParagraph"/>
        <w:numPr>
          <w:ilvl w:val="0"/>
          <w:numId w:val="56"/>
        </w:numPr>
        <w:spacing w:after="240"/>
        <w:ind w:left="360" w:hanging="360"/>
      </w:pPr>
      <w:r>
        <w:t>Designate at least $50,000 of the contract amount to work in consultation with the organization designated by the United States Department of Education to assist states in improving special education dispute resolution systems.</w:t>
      </w:r>
    </w:p>
    <w:p w14:paraId="5BD51976" w14:textId="77777777" w:rsidR="00B301EB" w:rsidRDefault="2ED90402" w:rsidP="75054D7B">
      <w:pPr>
        <w:spacing w:after="240"/>
        <w:rPr>
          <w:rFonts w:cs="Arial"/>
        </w:rPr>
      </w:pPr>
      <w:r w:rsidRPr="75054D7B">
        <w:rPr>
          <w:rFonts w:cs="Arial"/>
        </w:rPr>
        <w:t>On or before July 1, 2023, the contracted entity shall provide a written report describing the</w:t>
      </w:r>
      <w:r w:rsidR="3076891A" w:rsidRPr="75054D7B">
        <w:rPr>
          <w:rFonts w:cs="Arial"/>
        </w:rPr>
        <w:t xml:space="preserve"> IEP </w:t>
      </w:r>
      <w:r w:rsidR="25463EF9" w:rsidRPr="75054D7B">
        <w:rPr>
          <w:rFonts w:cs="Arial"/>
        </w:rPr>
        <w:t>F</w:t>
      </w:r>
      <w:r w:rsidR="3076891A" w:rsidRPr="75054D7B">
        <w:rPr>
          <w:rFonts w:cs="Arial"/>
        </w:rPr>
        <w:t xml:space="preserve">acilitation </w:t>
      </w:r>
      <w:r w:rsidR="45F3CC60" w:rsidRPr="75054D7B">
        <w:rPr>
          <w:rFonts w:cs="Arial"/>
        </w:rPr>
        <w:t>Network model</w:t>
      </w:r>
      <w:r w:rsidRPr="75054D7B">
        <w:rPr>
          <w:rFonts w:cs="Arial"/>
        </w:rPr>
        <w:t xml:space="preserve"> developed,</w:t>
      </w:r>
      <w:r w:rsidR="57A22984" w:rsidRPr="75054D7B">
        <w:rPr>
          <w:rFonts w:cs="Arial"/>
        </w:rPr>
        <w:t xml:space="preserve"> as well as </w:t>
      </w:r>
      <w:r w:rsidRPr="75054D7B">
        <w:rPr>
          <w:rFonts w:cs="Arial"/>
        </w:rPr>
        <w:t>resources</w:t>
      </w:r>
      <w:r w:rsidR="00866BC9">
        <w:rPr>
          <w:rFonts w:cs="Arial"/>
        </w:rPr>
        <w:t xml:space="preserve"> </w:t>
      </w:r>
      <w:r w:rsidRPr="75054D7B">
        <w:rPr>
          <w:rFonts w:cs="Arial"/>
        </w:rPr>
        <w:t xml:space="preserve">and capacity needs for piloting the IEP </w:t>
      </w:r>
      <w:r w:rsidR="0E528C88" w:rsidRPr="75054D7B">
        <w:rPr>
          <w:rFonts w:cs="Arial"/>
        </w:rPr>
        <w:t>F</w:t>
      </w:r>
      <w:r w:rsidRPr="75054D7B">
        <w:rPr>
          <w:rFonts w:cs="Arial"/>
        </w:rPr>
        <w:t xml:space="preserve">acilitation </w:t>
      </w:r>
      <w:r w:rsidR="5A585F21" w:rsidRPr="75054D7B">
        <w:rPr>
          <w:rFonts w:cs="Arial"/>
        </w:rPr>
        <w:t>N</w:t>
      </w:r>
      <w:r w:rsidRPr="75054D7B">
        <w:rPr>
          <w:rFonts w:cs="Arial"/>
        </w:rPr>
        <w:t>etwork to LEAs of varying sizes, regions, and pupil demographics in California. The State Superintendent of Public Instruction (SSPI) shall distribute the report to the appropriate fiscal and policy committees of the Legislature, the State Board of Education (SBE), and the Department of Finance (DOF) within 30 days of receipt. The CDE is releasing this Request for Proposals (RFP) for the purpose of contracting with a provider to complete the work of creating an IEP Facilitation Network model for California and in supporting current state practices to improve special education dispute resolution systems.</w:t>
      </w:r>
    </w:p>
    <w:p w14:paraId="193EA92C" w14:textId="77777777" w:rsidR="00E43B4A" w:rsidRPr="00A80331" w:rsidRDefault="00E43B4A" w:rsidP="00E43B4A">
      <w:pPr>
        <w:spacing w:after="240"/>
        <w:rPr>
          <w:rFonts w:cs="Arial"/>
          <w:szCs w:val="24"/>
        </w:rPr>
      </w:pPr>
      <w:r w:rsidRPr="00A80331">
        <w:rPr>
          <w:rFonts w:cs="Arial"/>
          <w:szCs w:val="24"/>
        </w:rPr>
        <w:t>In accordance with efforts by the State of California to reduce paper waste, information available on the internet will be referenced in this document and will not be appended. All documents referenced are hereby incorporated herein.</w:t>
      </w:r>
    </w:p>
    <w:p w14:paraId="13ECC6A4" w14:textId="7F18601B" w:rsidR="00C426A0" w:rsidRDefault="60E21ADA" w:rsidP="00C426A0">
      <w:pPr>
        <w:spacing w:after="240"/>
      </w:pPr>
      <w:r w:rsidRPr="75054D7B">
        <w:rPr>
          <w:rFonts w:cs="Arial"/>
          <w:color w:val="000000" w:themeColor="text1"/>
        </w:rPr>
        <w:t xml:space="preserve">It is anticipated that the contract start date will begin approximately on </w:t>
      </w:r>
      <w:r w:rsidR="008F3435">
        <w:rPr>
          <w:rFonts w:cs="Arial"/>
          <w:color w:val="000000" w:themeColor="text1"/>
        </w:rPr>
        <w:t>July 1</w:t>
      </w:r>
      <w:r w:rsidRPr="75054D7B">
        <w:rPr>
          <w:rFonts w:cs="Arial"/>
          <w:color w:val="000000" w:themeColor="text1"/>
        </w:rPr>
        <w:t xml:space="preserve">, </w:t>
      </w:r>
      <w:r w:rsidR="052A0B14" w:rsidRPr="75054D7B">
        <w:rPr>
          <w:rFonts w:cs="Arial"/>
          <w:color w:val="000000" w:themeColor="text1"/>
        </w:rPr>
        <w:t xml:space="preserve">2022. The actual start </w:t>
      </w:r>
      <w:r w:rsidRPr="75054D7B">
        <w:rPr>
          <w:rFonts w:cs="Arial"/>
          <w:color w:val="000000" w:themeColor="text1"/>
        </w:rPr>
        <w:t>date of the contract is contingent upon approval of the agreement by the</w:t>
      </w:r>
      <w:r w:rsidR="052A0B14" w:rsidRPr="75054D7B">
        <w:rPr>
          <w:rFonts w:cs="Arial"/>
          <w:color w:val="000000" w:themeColor="text1"/>
        </w:rPr>
        <w:t xml:space="preserve"> Department of General Services (</w:t>
      </w:r>
      <w:r w:rsidRPr="75054D7B">
        <w:rPr>
          <w:rFonts w:cs="Arial"/>
          <w:color w:val="000000" w:themeColor="text1"/>
        </w:rPr>
        <w:t>DGS</w:t>
      </w:r>
      <w:r w:rsidR="052A0B14" w:rsidRPr="75054D7B">
        <w:rPr>
          <w:rFonts w:cs="Arial"/>
          <w:color w:val="000000" w:themeColor="text1"/>
        </w:rPr>
        <w:t>)</w:t>
      </w:r>
      <w:r w:rsidRPr="75054D7B">
        <w:rPr>
          <w:rFonts w:cs="Arial"/>
          <w:color w:val="000000" w:themeColor="text1"/>
        </w:rPr>
        <w:t>.</w:t>
      </w:r>
    </w:p>
    <w:p w14:paraId="7D8D4A41" w14:textId="77777777" w:rsidR="006641D9" w:rsidRDefault="006641D9" w:rsidP="006641D9">
      <w:pPr>
        <w:spacing w:after="240"/>
      </w:pPr>
      <w:r w:rsidRPr="00EE2F9F">
        <w:t xml:space="preserve">Award of a contract as a result of the RFP shall be contingent on </w:t>
      </w:r>
      <w:r>
        <w:t xml:space="preserve">DGS </w:t>
      </w:r>
      <w:r w:rsidRPr="00EE2F9F">
        <w:t xml:space="preserve">approval, CDE executive approval, funding and program authorization provided to and by the CDE. </w:t>
      </w:r>
      <w:r>
        <w:t xml:space="preserve">Funding is described in Section </w:t>
      </w:r>
      <w:r w:rsidR="00E43B4A">
        <w:t>2.4</w:t>
      </w:r>
      <w:r>
        <w:t xml:space="preserve"> of this RFP. </w:t>
      </w:r>
      <w:r w:rsidRPr="00E80D18">
        <w:t>The successful bidder’s Technical and Cost Proposals for the contract will be incorporated into the final contract, which is a public document.</w:t>
      </w:r>
    </w:p>
    <w:p w14:paraId="3066A729" w14:textId="77777777" w:rsidR="00E80D18" w:rsidRDefault="006641D9" w:rsidP="006641D9">
      <w:pPr>
        <w:spacing w:after="240"/>
      </w:pPr>
      <w:r>
        <w:lastRenderedPageBreak/>
        <w:t>All proposals and related documents submitted in response to this RFP shall become the property of the State of California. Pursuant to the Public Contract Code and all other applicable laws, all proposals and related documents will be made available in their entirety for public inspection and reproduction. Submission of a proposal constitutes acceptance of the terms</w:t>
      </w:r>
      <w:r w:rsidR="00E43B4A">
        <w:t xml:space="preserve"> outlined herein</w:t>
      </w:r>
      <w:r>
        <w:t>.</w:t>
      </w:r>
    </w:p>
    <w:p w14:paraId="6D2799FF" w14:textId="77777777" w:rsidR="00E80D18" w:rsidRDefault="00E80D18" w:rsidP="00553A8B">
      <w:pPr>
        <w:pStyle w:val="Heading3"/>
      </w:pPr>
      <w:r>
        <w:t>BACKGROUND</w:t>
      </w:r>
    </w:p>
    <w:p w14:paraId="234BBE21" w14:textId="77777777" w:rsidR="00701662" w:rsidRDefault="00701662" w:rsidP="0055028C">
      <w:pPr>
        <w:spacing w:after="240"/>
      </w:pPr>
      <w:r>
        <w:t>SB 129, requires the development of a model for an IEP facilitation network for implementation in California.</w:t>
      </w:r>
    </w:p>
    <w:p w14:paraId="2BC9C072" w14:textId="77777777" w:rsidR="00701662" w:rsidRPr="00701662" w:rsidRDefault="00701662" w:rsidP="0055028C">
      <w:pPr>
        <w:spacing w:after="240"/>
        <w:rPr>
          <w:rFonts w:eastAsia="Times New Roman" w:cs="Arial"/>
          <w:color w:val="000000" w:themeColor="text1"/>
        </w:rPr>
      </w:pPr>
      <w:r w:rsidRPr="00701662">
        <w:rPr>
          <w:rFonts w:eastAsia="Times New Roman" w:cs="Arial"/>
          <w:color w:val="000000" w:themeColor="text1"/>
        </w:rPr>
        <w:t>SB 129, Section 191 states:</w:t>
      </w:r>
    </w:p>
    <w:p w14:paraId="75E8A1B0" w14:textId="77777777" w:rsidR="00701662" w:rsidRPr="00701662" w:rsidRDefault="00701662" w:rsidP="0028546A">
      <w:pPr>
        <w:spacing w:after="240"/>
        <w:ind w:left="360"/>
        <w:rPr>
          <w:rFonts w:eastAsia="Times New Roman" w:cs="Arial"/>
          <w:color w:val="000000" w:themeColor="text1"/>
        </w:rPr>
      </w:pPr>
      <w:bookmarkStart w:id="5" w:name="_Hlk81898338"/>
      <w:r w:rsidRPr="00701662">
        <w:rPr>
          <w:rFonts w:eastAsia="Times New Roman" w:cs="Arial"/>
          <w:color w:val="000000" w:themeColor="text1"/>
        </w:rPr>
        <w:t>“(a) Of the funds appropriated in Schedule (1), $300,000 is available for the Superintendent of Public Instruction to, on or before May 1, 2022, contract, through a competitive process, with an institution of higher education or a nongovernmental organization with expertise in Individualized Education Program (IEP) facilitation and alternative dispute resolution in special education in California to develop the model for an IEP Facilitation Network. The model developed shall delineate policies and procedures to ensure that the IEP facilitation services are provided by neutral, trained facilitators in compliance with relevant state and federal law. These funds are subject to a maximum of 8 percent indirect cost rate for the contracted entity under this provision. In performing this work, the contracted entity shall do all of the following:</w:t>
      </w:r>
    </w:p>
    <w:p w14:paraId="788FD9B1" w14:textId="77777777" w:rsidR="00701662" w:rsidRPr="00701662" w:rsidRDefault="7634EC85" w:rsidP="0028546A">
      <w:pPr>
        <w:pStyle w:val="ListParagraph"/>
        <w:numPr>
          <w:ilvl w:val="0"/>
          <w:numId w:val="62"/>
        </w:numPr>
        <w:rPr>
          <w:rFonts w:eastAsia="Times New Roman" w:cs="Arial"/>
          <w:color w:val="000000" w:themeColor="text1"/>
        </w:rPr>
      </w:pPr>
      <w:r w:rsidRPr="75054D7B">
        <w:rPr>
          <w:rFonts w:eastAsia="Times New Roman" w:cs="Arial"/>
          <w:color w:val="000000" w:themeColor="text1"/>
        </w:rPr>
        <w:t xml:space="preserve">Solicit </w:t>
      </w:r>
      <w:r w:rsidR="00701662" w:rsidRPr="75054D7B">
        <w:rPr>
          <w:rFonts w:eastAsia="Times New Roman" w:cs="Arial"/>
          <w:color w:val="000000" w:themeColor="text1"/>
        </w:rPr>
        <w:t>stakeholder</w:t>
      </w:r>
      <w:r w:rsidR="0D85519A" w:rsidRPr="75054D7B">
        <w:rPr>
          <w:rFonts w:eastAsia="Times New Roman" w:cs="Arial"/>
          <w:color w:val="000000" w:themeColor="text1"/>
        </w:rPr>
        <w:t xml:space="preserve"> </w:t>
      </w:r>
      <w:r w:rsidR="00701662" w:rsidRPr="75054D7B">
        <w:rPr>
          <w:rFonts w:eastAsia="Times New Roman" w:cs="Arial"/>
          <w:color w:val="000000" w:themeColor="text1"/>
        </w:rPr>
        <w:t>input</w:t>
      </w:r>
      <w:r w:rsidRPr="75054D7B">
        <w:rPr>
          <w:rFonts w:eastAsia="Times New Roman" w:cs="Arial"/>
          <w:color w:val="000000" w:themeColor="text1"/>
        </w:rPr>
        <w:t xml:space="preserve"> to inform the development of the </w:t>
      </w:r>
      <w:r w:rsidR="005476B9" w:rsidRPr="75054D7B">
        <w:rPr>
          <w:rFonts w:eastAsia="Times New Roman" w:cs="Arial"/>
          <w:color w:val="000000" w:themeColor="text1"/>
        </w:rPr>
        <w:t>model.</w:t>
      </w:r>
      <w:r w:rsidR="005476B9">
        <w:rPr>
          <w:rFonts w:eastAsia="Times New Roman" w:cs="Arial"/>
          <w:color w:val="000000" w:themeColor="text1"/>
        </w:rPr>
        <w:t>*</w:t>
      </w:r>
    </w:p>
    <w:p w14:paraId="419F45C6" w14:textId="77777777" w:rsidR="00701662" w:rsidRPr="00701662" w:rsidRDefault="00701662" w:rsidP="0028546A">
      <w:pPr>
        <w:pStyle w:val="ListParagraph"/>
        <w:numPr>
          <w:ilvl w:val="0"/>
          <w:numId w:val="62"/>
        </w:numPr>
        <w:rPr>
          <w:rFonts w:eastAsia="Times New Roman" w:cs="Arial"/>
          <w:color w:val="000000" w:themeColor="text1"/>
        </w:rPr>
      </w:pPr>
      <w:r w:rsidRPr="00701662">
        <w:rPr>
          <w:rFonts w:eastAsia="Times New Roman" w:cs="Arial"/>
          <w:color w:val="000000" w:themeColor="text1"/>
        </w:rPr>
        <w:t>Ensure that the model is reflective of nationally-recognized best practices for state IEP facilitation programs and responsive to the needs of California families and local educational agencies.</w:t>
      </w:r>
    </w:p>
    <w:p w14:paraId="16449B1E" w14:textId="77777777" w:rsidR="00701662" w:rsidRPr="00701662" w:rsidRDefault="00701662" w:rsidP="0028546A">
      <w:pPr>
        <w:pStyle w:val="ListParagraph"/>
        <w:numPr>
          <w:ilvl w:val="0"/>
          <w:numId w:val="62"/>
        </w:numPr>
        <w:spacing w:after="240"/>
        <w:rPr>
          <w:rFonts w:eastAsia="Times New Roman" w:cs="Arial"/>
          <w:color w:val="000000" w:themeColor="text1"/>
        </w:rPr>
      </w:pPr>
      <w:r w:rsidRPr="00701662">
        <w:rPr>
          <w:rFonts w:eastAsia="Times New Roman" w:cs="Arial"/>
          <w:color w:val="000000" w:themeColor="text1"/>
        </w:rPr>
        <w:t>Designate at least $50,000 of the contract amount to work in consultation with the organization designated by the United States Department of Education to assist states in improving special education dispute resolution systems.</w:t>
      </w:r>
    </w:p>
    <w:p w14:paraId="60FF8DBC" w14:textId="77777777" w:rsidR="00A82734" w:rsidRDefault="00701662" w:rsidP="0028546A">
      <w:pPr>
        <w:spacing w:after="240"/>
        <w:ind w:left="360"/>
        <w:rPr>
          <w:rFonts w:eastAsia="Times New Roman" w:cs="Arial"/>
          <w:color w:val="000000" w:themeColor="text1"/>
        </w:rPr>
      </w:pPr>
      <w:r w:rsidRPr="00701662">
        <w:rPr>
          <w:rFonts w:eastAsia="Times New Roman" w:cs="Arial"/>
          <w:color w:val="000000" w:themeColor="text1"/>
        </w:rPr>
        <w:t>(b) On or before July 1, 2023, the contracted entity shall provide a written report describing the model developed, and identifying options and associated resource and capacity needs for piloting the IEP Facilitation Network in local educational agencies of varying sizes, regions, and pupil demographics. The Superintendent of Public Instruction shall distribute the report provided to the appropriate fiscal and policy committees of the Legislature, the State Board of Education, and the Department of Finance within 30 days of receipt.</w:t>
      </w:r>
      <w:r w:rsidR="00493485">
        <w:rPr>
          <w:rFonts w:eastAsia="Times New Roman" w:cs="Arial"/>
          <w:color w:val="000000" w:themeColor="text1"/>
        </w:rPr>
        <w:t>”</w:t>
      </w:r>
    </w:p>
    <w:p w14:paraId="46ED5C35" w14:textId="77777777" w:rsidR="00701662" w:rsidRPr="00701662" w:rsidRDefault="00A82734" w:rsidP="0028546A">
      <w:pPr>
        <w:spacing w:after="240"/>
        <w:ind w:left="360"/>
        <w:rPr>
          <w:rFonts w:eastAsia="Times New Roman" w:cs="Arial"/>
          <w:color w:val="000000" w:themeColor="text1"/>
        </w:rPr>
      </w:pPr>
      <w:r>
        <w:rPr>
          <w:rFonts w:eastAsia="Times New Roman" w:cs="Arial"/>
          <w:color w:val="000000" w:themeColor="text1"/>
        </w:rPr>
        <w:t>*SB 129, Section 191 uses the term “stakeholder,” this term is hereinafter referred to as “</w:t>
      </w:r>
      <w:r w:rsidRPr="75054D7B">
        <w:rPr>
          <w:rFonts w:eastAsia="Times New Roman" w:cs="Arial"/>
          <w:color w:val="000000" w:themeColor="text1"/>
        </w:rPr>
        <w:t>invested educational partner</w:t>
      </w:r>
      <w:r>
        <w:rPr>
          <w:rFonts w:eastAsia="Times New Roman" w:cs="Arial"/>
          <w:color w:val="000000" w:themeColor="text1"/>
        </w:rPr>
        <w:t>.”</w:t>
      </w:r>
    </w:p>
    <w:bookmarkEnd w:id="5"/>
    <w:p w14:paraId="1AF74136" w14:textId="77777777" w:rsidR="00701662" w:rsidRDefault="00701662" w:rsidP="00701662">
      <w:r>
        <w:t>California currently does not offer IEP facilitation services at a statewide level, although some LEAs or regions may have developed local practices within their continuum of ADR options.</w:t>
      </w:r>
    </w:p>
    <w:p w14:paraId="1A8D73EF" w14:textId="77777777" w:rsidR="00701662" w:rsidRDefault="7634EC85" w:rsidP="0055028C">
      <w:pPr>
        <w:spacing w:before="240" w:after="240"/>
      </w:pPr>
      <w:r>
        <w:t xml:space="preserve">The successful bidder of this RFP will develop the model IEP facilitation network pursuant to SB 129. Therefore, the successful bidder must analyze and incorporate California’s current special education structure in the development of the IEP facilitation network including but not limited to relationships between LEAs, county offices of education (COEs), and special education local plan areas (SELPAs), California state law, and federal regulations. The successful bidder will develop an IEP facilitation network model specific to California that delineates policies and procedures to </w:t>
      </w:r>
      <w:r>
        <w:lastRenderedPageBreak/>
        <w:t>ensure that the IEP facilitation services are provided by neutral, trained facilitators in compliance with relevant state and federal law.</w:t>
      </w:r>
    </w:p>
    <w:p w14:paraId="3FA55DF5" w14:textId="77777777" w:rsidR="00701662" w:rsidRDefault="00701662" w:rsidP="00701662">
      <w:pPr>
        <w:spacing w:after="240"/>
      </w:pPr>
      <w:r>
        <w:t xml:space="preserve">The IEP facilitation network model developed by the successful bidder </w:t>
      </w:r>
      <w:r w:rsidR="00493485">
        <w:t xml:space="preserve">must </w:t>
      </w:r>
      <w:r>
        <w:t>be reflective of nationally-recognized best practices for state IEP facilitation programs and responsive to the needs of California families and LEAs.</w:t>
      </w:r>
    </w:p>
    <w:p w14:paraId="46125A71" w14:textId="77777777" w:rsidR="00701662" w:rsidRDefault="7634EC85" w:rsidP="00701662">
      <w:pPr>
        <w:spacing w:after="240"/>
      </w:pPr>
      <w:r>
        <w:t xml:space="preserve">The successful bidder will complete a written report that describes the IEP facilitation network model developed for California and identifies California’s options for piloting the IEP Facilitation Network model. The written report developed by the successful bidder </w:t>
      </w:r>
      <w:r w:rsidR="62263933">
        <w:t xml:space="preserve">must </w:t>
      </w:r>
      <w:r>
        <w:t>include</w:t>
      </w:r>
      <w:r w:rsidR="20957C3F">
        <w:t xml:space="preserve"> the following elements</w:t>
      </w:r>
      <w:r>
        <w:t>:</w:t>
      </w:r>
    </w:p>
    <w:p w14:paraId="4924841B" w14:textId="77777777" w:rsidR="00701662" w:rsidRDefault="05084C5D" w:rsidP="75054D7B">
      <w:pPr>
        <w:pStyle w:val="ListParagraph"/>
        <w:numPr>
          <w:ilvl w:val="0"/>
          <w:numId w:val="61"/>
        </w:numPr>
        <w:spacing w:after="240"/>
        <w:ind w:left="360" w:hanging="360"/>
        <w:rPr>
          <w:rFonts w:eastAsia="Arial" w:cs="Arial"/>
          <w:color w:val="000000" w:themeColor="text1"/>
          <w:szCs w:val="24"/>
        </w:rPr>
      </w:pPr>
      <w:r>
        <w:t xml:space="preserve">A </w:t>
      </w:r>
      <w:r w:rsidR="7634EC85">
        <w:t>detailed description of the IEP facilitation network model developed for implementation in California</w:t>
      </w:r>
      <w:r w:rsidR="0C6A1002">
        <w:t xml:space="preserve"> </w:t>
      </w:r>
      <w:r w:rsidR="0C6A1002" w:rsidRPr="75054D7B">
        <w:rPr>
          <w:rFonts w:eastAsia="Arial" w:cs="Arial"/>
          <w:color w:val="000000" w:themeColor="text1"/>
          <w:szCs w:val="24"/>
        </w:rPr>
        <w:t>that delineates policies and procedures to ensure that the IEP facilitation services are provided by neutral, trained facilitators in compliance with relevant state and federal law.</w:t>
      </w:r>
    </w:p>
    <w:p w14:paraId="18ECDE98" w14:textId="77777777" w:rsidR="00701662" w:rsidRDefault="574919F2" w:rsidP="0028546A">
      <w:pPr>
        <w:pStyle w:val="ListParagraph"/>
        <w:numPr>
          <w:ilvl w:val="0"/>
          <w:numId w:val="61"/>
        </w:numPr>
        <w:spacing w:after="240"/>
        <w:ind w:left="360" w:hanging="360"/>
      </w:pPr>
      <w:r>
        <w:t>R</w:t>
      </w:r>
      <w:r w:rsidR="7634EC85">
        <w:t xml:space="preserve">esearch and best practices from other states that have successfully implemented an IEP Facilitation Network model </w:t>
      </w:r>
      <w:r w:rsidR="218BFB69">
        <w:t xml:space="preserve">and must take into consideration </w:t>
      </w:r>
      <w:r w:rsidR="7634EC85">
        <w:t>the diverse and unique culture and climate of California.</w:t>
      </w:r>
    </w:p>
    <w:p w14:paraId="52243E71" w14:textId="77777777" w:rsidR="00701662" w:rsidRDefault="6234724D" w:rsidP="00474B3F">
      <w:pPr>
        <w:pStyle w:val="ListParagraph"/>
        <w:numPr>
          <w:ilvl w:val="0"/>
          <w:numId w:val="61"/>
        </w:numPr>
        <w:spacing w:after="240"/>
        <w:ind w:left="360" w:hanging="360"/>
      </w:pPr>
      <w:r>
        <w:t xml:space="preserve">A </w:t>
      </w:r>
      <w:r w:rsidR="7634EC85">
        <w:t xml:space="preserve">detailed description of how California </w:t>
      </w:r>
      <w:r w:rsidR="22591EDD">
        <w:t xml:space="preserve">invested educational partners </w:t>
      </w:r>
      <w:r w:rsidR="7634EC85">
        <w:t xml:space="preserve">input was obtained and the categories of </w:t>
      </w:r>
      <w:r w:rsidR="22591EDD">
        <w:t xml:space="preserve">invested educational partners </w:t>
      </w:r>
      <w:r w:rsidR="7634EC85">
        <w:t>included such as parents, teachers, administrators, etc.</w:t>
      </w:r>
    </w:p>
    <w:p w14:paraId="537C4AFE" w14:textId="77777777" w:rsidR="00701662" w:rsidRDefault="7858BB81" w:rsidP="00474B3F">
      <w:pPr>
        <w:pStyle w:val="ListParagraph"/>
        <w:numPr>
          <w:ilvl w:val="0"/>
          <w:numId w:val="61"/>
        </w:numPr>
        <w:spacing w:after="240"/>
        <w:ind w:left="360" w:hanging="360"/>
      </w:pPr>
      <w:r>
        <w:t xml:space="preserve">A </w:t>
      </w:r>
      <w:r w:rsidR="3D3FB412">
        <w:t>summary</w:t>
      </w:r>
      <w:r w:rsidR="7634EC85">
        <w:t xml:space="preserve"> of the overall input and recommendations provided by </w:t>
      </w:r>
      <w:r w:rsidR="22591EDD">
        <w:t xml:space="preserve">invested educational partners </w:t>
      </w:r>
      <w:r w:rsidR="7634EC85">
        <w:t>that were used to inform the development of the model for California</w:t>
      </w:r>
      <w:r w:rsidR="00474B3F">
        <w:t>.</w:t>
      </w:r>
    </w:p>
    <w:p w14:paraId="6255D939" w14:textId="77777777" w:rsidR="00701662" w:rsidRDefault="7634EC85" w:rsidP="00474B3F">
      <w:pPr>
        <w:pStyle w:val="ListParagraph"/>
        <w:numPr>
          <w:ilvl w:val="0"/>
          <w:numId w:val="61"/>
        </w:numPr>
        <w:spacing w:after="240"/>
        <w:ind w:left="360" w:hanging="360"/>
      </w:pPr>
      <w:r>
        <w:t xml:space="preserve">The report will detail the associated resource needs, for </w:t>
      </w:r>
      <w:r w:rsidR="5DB346A0">
        <w:t xml:space="preserve">the </w:t>
      </w:r>
      <w:r>
        <w:t>pilot option identified, to pilot the model IEP Facilitation Network in California LEAs of varying sizes, regions, and pupil demographics</w:t>
      </w:r>
      <w:r w:rsidR="00474B3F">
        <w:t>.</w:t>
      </w:r>
    </w:p>
    <w:p w14:paraId="1FA89B83" w14:textId="7E79461A" w:rsidR="005476B9" w:rsidRDefault="7634EC85" w:rsidP="004F39DF">
      <w:pPr>
        <w:pStyle w:val="ListParagraph"/>
        <w:numPr>
          <w:ilvl w:val="0"/>
          <w:numId w:val="61"/>
        </w:numPr>
        <w:spacing w:after="240"/>
        <w:ind w:left="360" w:hanging="360"/>
      </w:pPr>
      <w:r>
        <w:t xml:space="preserve">The report will detail the associated capacity needs, for </w:t>
      </w:r>
      <w:r w:rsidR="5CB3B341">
        <w:t xml:space="preserve">the </w:t>
      </w:r>
      <w:r>
        <w:t>pilot option identified, to pilot the model IEP Facilitation Network in California LEAs of varying sizes, regions, and pupil demographics</w:t>
      </w:r>
      <w:r w:rsidR="004F39DF">
        <w:t>. Description of how the successful bidder fulfilled the requirement to work in consultation with the organization designated by the United States Department of Education to assist states in improving their dispute resolution system including any outline of proposals or guidance received from such organization</w:t>
      </w:r>
      <w:r w:rsidR="00D23F07">
        <w:t>.</w:t>
      </w:r>
    </w:p>
    <w:p w14:paraId="2262B3A7" w14:textId="77777777" w:rsidR="005476B9" w:rsidRDefault="005476B9">
      <w:r>
        <w:br w:type="page"/>
      </w:r>
    </w:p>
    <w:p w14:paraId="3F92D6F3" w14:textId="77777777" w:rsidR="00537458" w:rsidRPr="00605C83" w:rsidRDefault="00C55645" w:rsidP="00E43B4A">
      <w:pPr>
        <w:pStyle w:val="Heading2"/>
      </w:pPr>
      <w:bookmarkStart w:id="6" w:name="_Toc90904233"/>
      <w:r>
        <w:lastRenderedPageBreak/>
        <w:t>2</w:t>
      </w:r>
      <w:r w:rsidR="00B32A0B">
        <w:t xml:space="preserve">. </w:t>
      </w:r>
      <w:r w:rsidR="00537458" w:rsidRPr="00605C83">
        <w:t>GENERAL PROPOSAL INFORMATION</w:t>
      </w:r>
      <w:bookmarkEnd w:id="6"/>
    </w:p>
    <w:p w14:paraId="7F4CF47A" w14:textId="77777777" w:rsidR="00537458" w:rsidRPr="00BC514B" w:rsidRDefault="00537458" w:rsidP="00553A8B">
      <w:pPr>
        <w:pStyle w:val="Heading3"/>
        <w:rPr>
          <w:sz w:val="24"/>
        </w:rPr>
      </w:pPr>
      <w:r>
        <w:t>2.1 Bidder Eligibility</w:t>
      </w:r>
    </w:p>
    <w:p w14:paraId="464BE21C" w14:textId="652BD8E7" w:rsidR="00537458" w:rsidRPr="00A80331" w:rsidRDefault="00537458" w:rsidP="00537458">
      <w:pPr>
        <w:spacing w:after="240"/>
        <w:rPr>
          <w:rFonts w:cs="Arial"/>
          <w:color w:val="000000"/>
          <w:szCs w:val="24"/>
        </w:rPr>
      </w:pPr>
      <w:r w:rsidRPr="00A80331">
        <w:rPr>
          <w:rFonts w:cs="Arial"/>
          <w:color w:val="000000"/>
          <w:szCs w:val="24"/>
        </w:rPr>
        <w:t xml:space="preserve">Sole proprietorships, partnerships, public or private agencies, unincorporated organizations or associations may submit proposals in response to this RFP. The bidder must be legally constituted and qualified to do business within the State of California. If required by law, any business entity required to be registered with the California Secretary of State must submit a current Certificate of Good Standing issued by the California Secretary of State. </w:t>
      </w:r>
      <w:r w:rsidRPr="00A80331">
        <w:rPr>
          <w:rFonts w:cs="Arial"/>
          <w:szCs w:val="24"/>
        </w:rPr>
        <w:t xml:space="preserve">The required document(s) may be obtained through </w:t>
      </w:r>
      <w:r>
        <w:rPr>
          <w:rFonts w:cs="Arial"/>
          <w:szCs w:val="24"/>
        </w:rPr>
        <w:t>the Certification Unit at 916-</w:t>
      </w:r>
      <w:r w:rsidRPr="00A80331">
        <w:rPr>
          <w:rFonts w:cs="Arial"/>
          <w:szCs w:val="24"/>
        </w:rPr>
        <w:t>657-</w:t>
      </w:r>
      <w:r w:rsidR="00A22DC8">
        <w:rPr>
          <w:rFonts w:cs="Arial"/>
          <w:szCs w:val="24"/>
        </w:rPr>
        <w:t>5448</w:t>
      </w:r>
      <w:r w:rsidR="00A22DC8" w:rsidRPr="00A80331">
        <w:rPr>
          <w:rFonts w:cs="Arial"/>
          <w:szCs w:val="24"/>
        </w:rPr>
        <w:t xml:space="preserve"> </w:t>
      </w:r>
      <w:r w:rsidRPr="00A80331">
        <w:rPr>
          <w:rFonts w:cs="Arial"/>
          <w:szCs w:val="24"/>
        </w:rPr>
        <w:t xml:space="preserve">or through the </w:t>
      </w:r>
      <w:r>
        <w:rPr>
          <w:rFonts w:cs="Arial"/>
          <w:szCs w:val="24"/>
        </w:rPr>
        <w:t>California Secretary of State</w:t>
      </w:r>
      <w:r w:rsidRPr="00A80331">
        <w:rPr>
          <w:rFonts w:cs="Arial"/>
          <w:szCs w:val="24"/>
        </w:rPr>
        <w:t xml:space="preserve"> website</w:t>
      </w:r>
      <w:r w:rsidR="006130E4">
        <w:rPr>
          <w:rFonts w:cs="Arial"/>
          <w:szCs w:val="24"/>
        </w:rPr>
        <w:t xml:space="preserve"> </w:t>
      </w:r>
      <w:r w:rsidR="00C91933">
        <w:rPr>
          <w:rFonts w:cs="Arial"/>
          <w:szCs w:val="24"/>
        </w:rPr>
        <w:t xml:space="preserve">at </w:t>
      </w:r>
      <w:hyperlink r:id="rId12" w:tooltip="California Secretary of State website" w:history="1">
        <w:r w:rsidRPr="00A80331">
          <w:rPr>
            <w:rStyle w:val="Hyperlink"/>
            <w:rFonts w:cs="Arial"/>
            <w:szCs w:val="24"/>
          </w:rPr>
          <w:t>https://www.sos.ca.gov/business-programs/business-entities/information-requests/</w:t>
        </w:r>
      </w:hyperlink>
      <w:r w:rsidRPr="00A80331">
        <w:rPr>
          <w:rFonts w:cs="Arial"/>
          <w:szCs w:val="24"/>
        </w:rPr>
        <w:t>.</w:t>
      </w:r>
    </w:p>
    <w:p w14:paraId="682E1453" w14:textId="77777777" w:rsidR="00537458" w:rsidRPr="00A80331" w:rsidRDefault="00537458" w:rsidP="00537458">
      <w:pPr>
        <w:autoSpaceDE w:val="0"/>
        <w:autoSpaceDN w:val="0"/>
        <w:adjustRightInd w:val="0"/>
        <w:spacing w:after="240"/>
        <w:rPr>
          <w:rFonts w:cs="Arial"/>
          <w:color w:val="000000"/>
          <w:szCs w:val="24"/>
        </w:rPr>
      </w:pPr>
      <w:r w:rsidRPr="00A80331">
        <w:rPr>
          <w:rFonts w:cs="Arial"/>
          <w:color w:val="000000"/>
          <w:szCs w:val="24"/>
        </w:rPr>
        <w:t>Note: Allow sufficient time to obtain the certificate from the California Secretary of State.</w:t>
      </w:r>
    </w:p>
    <w:p w14:paraId="4ACEB148" w14:textId="77777777" w:rsidR="00537458" w:rsidRPr="00A80331" w:rsidRDefault="00537458" w:rsidP="00537458">
      <w:pPr>
        <w:tabs>
          <w:tab w:val="left" w:pos="720"/>
        </w:tabs>
        <w:spacing w:after="240"/>
        <w:rPr>
          <w:rFonts w:cs="Arial"/>
          <w:szCs w:val="24"/>
        </w:rPr>
      </w:pPr>
      <w:r w:rsidRPr="00A80331">
        <w:rPr>
          <w:rFonts w:cs="Arial"/>
          <w:color w:val="000000"/>
          <w:szCs w:val="24"/>
        </w:rPr>
        <w:t>If the bidder’s legal status does not require a filing or registration with the California Secretary of State, a separate paragraph in the Technical Proposal must clearly state the bidder’s legal status and evidence that it is legally constituted and qualified to do business with the State of California. With the exception of organizations whose legal status precludes incorporation (i.e., public agencies, sole proprietorships, partnerships) bidders that are not fully incorporated by the deadline for submitting proposals will be disqualified.</w:t>
      </w:r>
    </w:p>
    <w:p w14:paraId="7673FE08" w14:textId="77777777" w:rsidR="00537458" w:rsidRDefault="00537458" w:rsidP="00537458">
      <w:pPr>
        <w:tabs>
          <w:tab w:val="left" w:pos="720"/>
        </w:tabs>
        <w:spacing w:after="240"/>
      </w:pPr>
      <w:r w:rsidRPr="00A80331">
        <w:rPr>
          <w:rFonts w:cs="Arial"/>
          <w:szCs w:val="24"/>
        </w:rPr>
        <w:t xml:space="preserve">The bidder responding to this RFP must serve as the Prime Contractor and will be the responsible entity in ensuring that all tasks and activities are competently and successfully completed. In the event the bidder is subcontracting more than 25 percent to any one subcontractor, then that subcontractor must also meet the minimum qualifications listed in Section </w:t>
      </w:r>
      <w:r w:rsidR="00A40EF1">
        <w:rPr>
          <w:rFonts w:cs="Arial"/>
          <w:szCs w:val="24"/>
        </w:rPr>
        <w:t>2</w:t>
      </w:r>
      <w:r w:rsidRPr="00A80331">
        <w:rPr>
          <w:rFonts w:cs="Arial"/>
          <w:szCs w:val="24"/>
        </w:rPr>
        <w:t xml:space="preserve">.2 below. </w:t>
      </w:r>
      <w:r>
        <w:t>(Refer to RFP</w:t>
      </w:r>
      <w:r w:rsidRPr="00E85B4A">
        <w:t xml:space="preserve"> </w:t>
      </w:r>
      <w:r>
        <w:t xml:space="preserve">– Section </w:t>
      </w:r>
      <w:r w:rsidR="00A40EF1">
        <w:t>2</w:t>
      </w:r>
      <w:r>
        <w:t>.8 for the definition of “Prime Contractor</w:t>
      </w:r>
      <w:r w:rsidR="00A22DC8">
        <w:t>.</w:t>
      </w:r>
      <w:r>
        <w:t>”)</w:t>
      </w:r>
    </w:p>
    <w:p w14:paraId="5AE561CE" w14:textId="55E46E73" w:rsidR="003D0997" w:rsidRDefault="003D0997" w:rsidP="00537458">
      <w:pPr>
        <w:tabs>
          <w:tab w:val="left" w:pos="720"/>
        </w:tabs>
        <w:spacing w:after="240"/>
        <w:rPr>
          <w:rFonts w:cs="Arial"/>
          <w:szCs w:val="24"/>
        </w:rPr>
      </w:pPr>
      <w:r>
        <w:rPr>
          <w:rFonts w:cs="Arial"/>
          <w:szCs w:val="24"/>
        </w:rPr>
        <w:t xml:space="preserve">Bidders must be fully informed </w:t>
      </w:r>
      <w:r w:rsidR="001B320E">
        <w:rPr>
          <w:rFonts w:cs="Arial"/>
          <w:szCs w:val="24"/>
        </w:rPr>
        <w:t xml:space="preserve">of </w:t>
      </w:r>
      <w:r>
        <w:rPr>
          <w:rFonts w:cs="Arial"/>
          <w:szCs w:val="24"/>
        </w:rPr>
        <w:t>the specifications stipulated in SB 129</w:t>
      </w:r>
      <w:r w:rsidR="008E7FAD">
        <w:rPr>
          <w:rFonts w:cs="Arial"/>
          <w:szCs w:val="24"/>
        </w:rPr>
        <w:t>, including</w:t>
      </w:r>
      <w:r>
        <w:rPr>
          <w:rFonts w:cs="Arial"/>
          <w:szCs w:val="24"/>
        </w:rPr>
        <w:t>;</w:t>
      </w:r>
    </w:p>
    <w:p w14:paraId="2CE60111" w14:textId="77777777" w:rsidR="003D0997" w:rsidRPr="00B70961" w:rsidRDefault="003D0997" w:rsidP="0028546A">
      <w:pPr>
        <w:pStyle w:val="ListParagraph"/>
        <w:numPr>
          <w:ilvl w:val="0"/>
          <w:numId w:val="63"/>
        </w:numPr>
        <w:spacing w:after="240"/>
        <w:ind w:left="360"/>
        <w:rPr>
          <w:rFonts w:cs="Arial"/>
          <w:szCs w:val="24"/>
        </w:rPr>
      </w:pPr>
      <w:r>
        <w:rPr>
          <w:rFonts w:eastAsia="Times New Roman" w:cs="Arial"/>
          <w:color w:val="000000" w:themeColor="text1"/>
        </w:rPr>
        <w:t>Bidder must be “</w:t>
      </w:r>
      <w:r w:rsidRPr="00701662">
        <w:rPr>
          <w:rFonts w:eastAsia="Times New Roman" w:cs="Arial"/>
          <w:color w:val="000000" w:themeColor="text1"/>
        </w:rPr>
        <w:t>an institution of higher education or a nongovernmental organization with expertise in Individualized Education Program (IEP) facilitation and alternative dispute resolution in special education in California</w:t>
      </w:r>
      <w:r>
        <w:rPr>
          <w:rFonts w:eastAsia="Times New Roman" w:cs="Arial"/>
          <w:color w:val="000000" w:themeColor="text1"/>
        </w:rPr>
        <w:t>,”</w:t>
      </w:r>
    </w:p>
    <w:p w14:paraId="0EC3ABDE" w14:textId="77777777" w:rsidR="003D0997" w:rsidRPr="003D0997" w:rsidRDefault="003D0997" w:rsidP="008E7FAD">
      <w:pPr>
        <w:pStyle w:val="ListParagraph"/>
        <w:numPr>
          <w:ilvl w:val="0"/>
          <w:numId w:val="63"/>
        </w:numPr>
        <w:spacing w:after="240"/>
        <w:ind w:left="360"/>
        <w:rPr>
          <w:rFonts w:cs="Arial"/>
          <w:szCs w:val="24"/>
        </w:rPr>
      </w:pPr>
      <w:r>
        <w:rPr>
          <w:rFonts w:cs="Arial"/>
          <w:szCs w:val="24"/>
        </w:rPr>
        <w:t xml:space="preserve">Bidder </w:t>
      </w:r>
      <w:r w:rsidR="00C87034">
        <w:rPr>
          <w:rFonts w:cs="Arial"/>
          <w:szCs w:val="24"/>
        </w:rPr>
        <w:t>will not be permitted to</w:t>
      </w:r>
      <w:r>
        <w:rPr>
          <w:rFonts w:cs="Arial"/>
          <w:szCs w:val="24"/>
        </w:rPr>
        <w:t xml:space="preserve"> charge more than the “</w:t>
      </w:r>
      <w:r w:rsidRPr="00701662">
        <w:rPr>
          <w:rFonts w:eastAsia="Times New Roman" w:cs="Arial"/>
          <w:color w:val="000000" w:themeColor="text1"/>
        </w:rPr>
        <w:t>maximum of 8 percent indirect cost rate</w:t>
      </w:r>
      <w:r w:rsidR="00B70961">
        <w:rPr>
          <w:rFonts w:eastAsia="Times New Roman" w:cs="Arial"/>
          <w:color w:val="000000" w:themeColor="text1"/>
        </w:rPr>
        <w:t>.</w:t>
      </w:r>
      <w:r>
        <w:rPr>
          <w:rFonts w:eastAsia="Times New Roman" w:cs="Arial"/>
          <w:color w:val="000000" w:themeColor="text1"/>
        </w:rPr>
        <w:t>”</w:t>
      </w:r>
    </w:p>
    <w:p w14:paraId="03A50A17" w14:textId="77777777" w:rsidR="00537458" w:rsidRPr="00BC514B" w:rsidRDefault="00537458" w:rsidP="00553A8B">
      <w:pPr>
        <w:pStyle w:val="Heading3"/>
        <w:rPr>
          <w:sz w:val="24"/>
        </w:rPr>
      </w:pPr>
      <w:r>
        <w:t xml:space="preserve">2.2 </w:t>
      </w:r>
      <w:r w:rsidRPr="00F02100">
        <w:t>Minimum Qualifications for Bidders</w:t>
      </w:r>
    </w:p>
    <w:p w14:paraId="6D80CECC" w14:textId="77777777" w:rsidR="00B70961" w:rsidRDefault="00537458" w:rsidP="00FC6041">
      <w:pPr>
        <w:tabs>
          <w:tab w:val="left" w:pos="720"/>
        </w:tabs>
        <w:spacing w:after="240"/>
        <w:rPr>
          <w:rFonts w:eastAsia="Times New Roman" w:cs="Arial"/>
          <w:color w:val="000000" w:themeColor="text1"/>
        </w:rPr>
      </w:pPr>
      <w:r w:rsidRPr="00FC6041">
        <w:rPr>
          <w:rFonts w:cs="Arial"/>
          <w:szCs w:val="24"/>
        </w:rPr>
        <w:t xml:space="preserve">The bidder responding to this RFP must serve as the Prime Contractor and therefore must meet the Minimum Qualification for Bidders as stated in this section. The Prime Contractor must have the experience and qualifications to provide oversight to all proposed subcontractors and review and approve work products created by all proposed subcontractors. </w:t>
      </w:r>
      <w:r w:rsidR="00B70961" w:rsidRPr="00FC6041">
        <w:rPr>
          <w:rFonts w:cs="Arial"/>
          <w:szCs w:val="24"/>
        </w:rPr>
        <w:t xml:space="preserve">Pursuant to SB 129, the bidder must be </w:t>
      </w:r>
      <w:r w:rsidR="00B70961" w:rsidRPr="00FC6041">
        <w:rPr>
          <w:rFonts w:eastAsia="Times New Roman" w:cs="Arial"/>
          <w:color w:val="000000" w:themeColor="text1"/>
        </w:rPr>
        <w:t xml:space="preserve">“an institution of higher education or a nongovernmental organization with expertise in Individualized Education Program (IEP) facilitation and alternative dispute resolution in special education in California,” The bidder will not </w:t>
      </w:r>
      <w:r w:rsidR="00B70961" w:rsidRPr="00FC6041">
        <w:rPr>
          <w:rFonts w:cs="Arial"/>
          <w:szCs w:val="24"/>
        </w:rPr>
        <w:t>be permitted to charge more than the “</w:t>
      </w:r>
      <w:r w:rsidR="00B70961" w:rsidRPr="00FC6041">
        <w:rPr>
          <w:rFonts w:eastAsia="Times New Roman" w:cs="Arial"/>
          <w:color w:val="000000" w:themeColor="text1"/>
        </w:rPr>
        <w:t>maximum of 8 percent indirect cost rate.” And, the bidder must “d</w:t>
      </w:r>
      <w:r w:rsidR="00B70961" w:rsidRPr="002343CE">
        <w:rPr>
          <w:rFonts w:eastAsia="Times New Roman" w:cs="Arial"/>
          <w:color w:val="000000" w:themeColor="text1"/>
        </w:rPr>
        <w:t>esignate at least $50,000 of the contract amount to work in consultation with the organization designated by the United States Department of Education to assist states in improving special education dispute resolution systems.”</w:t>
      </w:r>
    </w:p>
    <w:p w14:paraId="018A5C07" w14:textId="77777777" w:rsidR="00FC6041" w:rsidRDefault="6CF9ADE0" w:rsidP="75054D7B">
      <w:pPr>
        <w:tabs>
          <w:tab w:val="left" w:pos="720"/>
        </w:tabs>
        <w:spacing w:after="240"/>
        <w:rPr>
          <w:rFonts w:cs="Arial"/>
        </w:rPr>
      </w:pPr>
      <w:r w:rsidRPr="75054D7B">
        <w:rPr>
          <w:rFonts w:cs="Arial"/>
        </w:rPr>
        <w:lastRenderedPageBreak/>
        <w:t xml:space="preserve">Bidders must have a minimum of </w:t>
      </w:r>
      <w:r w:rsidR="005476B9">
        <w:rPr>
          <w:rFonts w:cs="Arial"/>
        </w:rPr>
        <w:t>seven</w:t>
      </w:r>
      <w:r w:rsidRPr="75054D7B">
        <w:rPr>
          <w:rFonts w:cs="Arial"/>
        </w:rPr>
        <w:t xml:space="preserve"> years of full-time experience </w:t>
      </w:r>
      <w:r w:rsidR="282B2D70" w:rsidRPr="75054D7B">
        <w:rPr>
          <w:rFonts w:cs="Arial"/>
        </w:rPr>
        <w:t>having</w:t>
      </w:r>
      <w:r w:rsidRPr="75054D7B">
        <w:rPr>
          <w:rFonts w:cs="Arial"/>
        </w:rPr>
        <w:t>:</w:t>
      </w:r>
    </w:p>
    <w:p w14:paraId="33F92C05" w14:textId="77777777" w:rsidR="7BAE22C8" w:rsidRDefault="7BAE22C8" w:rsidP="75054D7B">
      <w:pPr>
        <w:pStyle w:val="ListParagraph"/>
        <w:numPr>
          <w:ilvl w:val="1"/>
          <w:numId w:val="67"/>
        </w:numPr>
        <w:spacing w:after="240"/>
        <w:ind w:left="360" w:hanging="360"/>
        <w:rPr>
          <w:rFonts w:cs="Arial"/>
        </w:rPr>
      </w:pPr>
      <w:r w:rsidRPr="75054D7B">
        <w:rPr>
          <w:rFonts w:cs="Arial"/>
        </w:rPr>
        <w:t>Knowledge of IEP Facilitation Models</w:t>
      </w:r>
    </w:p>
    <w:p w14:paraId="791A8D7C" w14:textId="77777777" w:rsidR="00FC6041" w:rsidRPr="00FC6041" w:rsidRDefault="00FC6041" w:rsidP="0028546A">
      <w:pPr>
        <w:pStyle w:val="ListParagraph"/>
        <w:numPr>
          <w:ilvl w:val="1"/>
          <w:numId w:val="67"/>
        </w:numPr>
        <w:spacing w:after="240"/>
        <w:ind w:left="360" w:hanging="360"/>
        <w:rPr>
          <w:rFonts w:cs="Arial"/>
          <w:szCs w:val="24"/>
        </w:rPr>
      </w:pPr>
      <w:r w:rsidRPr="00FC6041">
        <w:rPr>
          <w:rFonts w:cs="Arial"/>
          <w:szCs w:val="24"/>
        </w:rPr>
        <w:t>Knowledge of dispute resolution (DR) practices</w:t>
      </w:r>
    </w:p>
    <w:p w14:paraId="0AB2D94E" w14:textId="77777777" w:rsidR="00FC6041" w:rsidRPr="00FC6041" w:rsidRDefault="0D796320" w:rsidP="75054D7B">
      <w:pPr>
        <w:pStyle w:val="ListParagraph"/>
        <w:numPr>
          <w:ilvl w:val="1"/>
          <w:numId w:val="67"/>
        </w:numPr>
        <w:spacing w:after="240"/>
        <w:ind w:left="360" w:hanging="360"/>
        <w:rPr>
          <w:rFonts w:cs="Arial"/>
        </w:rPr>
      </w:pPr>
      <w:r w:rsidRPr="75054D7B">
        <w:rPr>
          <w:rFonts w:cs="Arial"/>
        </w:rPr>
        <w:t>Knowledge of California special education practices, as well as, the needs of students with disabilities and their families</w:t>
      </w:r>
    </w:p>
    <w:p w14:paraId="0A473BF6" w14:textId="77777777" w:rsidR="61E6F891" w:rsidRDefault="61E6F891" w:rsidP="75054D7B">
      <w:pPr>
        <w:pStyle w:val="ListParagraph"/>
        <w:numPr>
          <w:ilvl w:val="1"/>
          <w:numId w:val="67"/>
        </w:numPr>
        <w:spacing w:after="240"/>
        <w:ind w:left="360" w:hanging="360"/>
        <w:rPr>
          <w:rFonts w:cs="Arial"/>
        </w:rPr>
      </w:pPr>
      <w:r w:rsidRPr="75054D7B">
        <w:rPr>
          <w:rFonts w:cs="Arial"/>
        </w:rPr>
        <w:t>Experience utilizing methodologies which improve communication and trust between educators, students and their families</w:t>
      </w:r>
    </w:p>
    <w:p w14:paraId="69D40FCD" w14:textId="77777777" w:rsidR="00FC6041" w:rsidRPr="00FC6041" w:rsidRDefault="00FC6041" w:rsidP="00A25891">
      <w:pPr>
        <w:pStyle w:val="ListParagraph"/>
        <w:numPr>
          <w:ilvl w:val="1"/>
          <w:numId w:val="68"/>
        </w:numPr>
        <w:spacing w:after="240"/>
        <w:ind w:left="360" w:hanging="360"/>
        <w:rPr>
          <w:rFonts w:cs="Arial"/>
          <w:szCs w:val="24"/>
        </w:rPr>
      </w:pPr>
      <w:r w:rsidRPr="00FC6041">
        <w:rPr>
          <w:rFonts w:cs="Arial"/>
          <w:szCs w:val="24"/>
        </w:rPr>
        <w:t>Strong writing skills and experience authoring and editing publications and/or resource materials</w:t>
      </w:r>
    </w:p>
    <w:p w14:paraId="076F1799" w14:textId="77777777" w:rsidR="00FC6041" w:rsidRPr="00FC6041" w:rsidRDefault="00FC6041" w:rsidP="00A25891">
      <w:pPr>
        <w:pStyle w:val="ListParagraph"/>
        <w:numPr>
          <w:ilvl w:val="1"/>
          <w:numId w:val="68"/>
        </w:numPr>
        <w:spacing w:after="240"/>
        <w:ind w:left="360" w:hanging="360"/>
        <w:rPr>
          <w:rFonts w:cs="Arial"/>
          <w:szCs w:val="24"/>
        </w:rPr>
      </w:pPr>
      <w:r w:rsidRPr="00FC6041">
        <w:rPr>
          <w:rFonts w:cs="Arial"/>
          <w:szCs w:val="24"/>
        </w:rPr>
        <w:t>Proven excellence in training and/or presenting for small and large groups in communication, mediation, negotiation, facilitation, and/or collaborative problem-solving skills</w:t>
      </w:r>
    </w:p>
    <w:p w14:paraId="4BE9002E" w14:textId="77777777" w:rsidR="00FC6041" w:rsidRPr="00FC6041" w:rsidRDefault="00FC6041" w:rsidP="00A25891">
      <w:pPr>
        <w:pStyle w:val="ListParagraph"/>
        <w:numPr>
          <w:ilvl w:val="1"/>
          <w:numId w:val="68"/>
        </w:numPr>
        <w:spacing w:after="240"/>
        <w:ind w:left="360" w:hanging="360"/>
        <w:rPr>
          <w:rFonts w:cs="Arial"/>
          <w:szCs w:val="24"/>
        </w:rPr>
      </w:pPr>
      <w:r w:rsidRPr="00FC6041">
        <w:rPr>
          <w:rFonts w:cs="Arial"/>
          <w:szCs w:val="24"/>
        </w:rPr>
        <w:t>Understanding of evaluation activities including logic models, performance measures, data collection, data analysis and reporting, and use of evaluation for systems improvement</w:t>
      </w:r>
    </w:p>
    <w:p w14:paraId="44B8B602" w14:textId="77777777" w:rsidR="00FC6041" w:rsidRPr="00FC6041" w:rsidRDefault="00FC6041" w:rsidP="00A25891">
      <w:pPr>
        <w:pStyle w:val="ListParagraph"/>
        <w:numPr>
          <w:ilvl w:val="1"/>
          <w:numId w:val="68"/>
        </w:numPr>
        <w:spacing w:after="240"/>
        <w:ind w:left="360" w:hanging="360"/>
        <w:rPr>
          <w:rFonts w:cs="Arial"/>
          <w:szCs w:val="24"/>
        </w:rPr>
      </w:pPr>
      <w:r w:rsidRPr="00FC6041">
        <w:rPr>
          <w:rFonts w:cs="Arial"/>
          <w:szCs w:val="24"/>
        </w:rPr>
        <w:t>Experience with planning small and large meetings, including national or state-level conferences</w:t>
      </w:r>
    </w:p>
    <w:p w14:paraId="7D2B47A2" w14:textId="77777777" w:rsidR="00FC6041" w:rsidRPr="00FC6041" w:rsidRDefault="0D796320" w:rsidP="00A25891">
      <w:pPr>
        <w:pStyle w:val="ListParagraph"/>
        <w:numPr>
          <w:ilvl w:val="1"/>
          <w:numId w:val="68"/>
        </w:numPr>
        <w:spacing w:after="240"/>
        <w:ind w:left="360" w:hanging="360"/>
        <w:rPr>
          <w:rFonts w:eastAsia="Arial" w:cs="Arial"/>
          <w:color w:val="000000" w:themeColor="text1"/>
          <w:szCs w:val="24"/>
        </w:rPr>
      </w:pPr>
      <w:r w:rsidRPr="75054D7B">
        <w:rPr>
          <w:rFonts w:cs="Arial"/>
        </w:rPr>
        <w:t xml:space="preserve">Experience </w:t>
      </w:r>
      <w:r w:rsidR="2281EFB2" w:rsidRPr="75054D7B">
        <w:rPr>
          <w:rFonts w:cs="Arial"/>
        </w:rPr>
        <w:t xml:space="preserve">working with </w:t>
      </w:r>
      <w:r w:rsidR="0446BCA8" w:rsidRPr="75054D7B">
        <w:rPr>
          <w:rFonts w:cs="Arial"/>
        </w:rPr>
        <w:t xml:space="preserve">a </w:t>
      </w:r>
      <w:r w:rsidRPr="75054D7B">
        <w:rPr>
          <w:rFonts w:cs="Arial"/>
        </w:rPr>
        <w:t>diverse</w:t>
      </w:r>
      <w:r w:rsidR="6C904F6F" w:rsidRPr="75054D7B">
        <w:rPr>
          <w:rFonts w:cs="Arial"/>
        </w:rPr>
        <w:t xml:space="preserve"> group of</w:t>
      </w:r>
      <w:r w:rsidRPr="75054D7B">
        <w:rPr>
          <w:rFonts w:cs="Arial"/>
        </w:rPr>
        <w:t xml:space="preserve"> </w:t>
      </w:r>
      <w:r w:rsidR="22591EDD" w:rsidRPr="75054D7B">
        <w:rPr>
          <w:rFonts w:cs="Arial"/>
        </w:rPr>
        <w:t xml:space="preserve">invested educational partners </w:t>
      </w:r>
      <w:r w:rsidR="0D1FAD69" w:rsidRPr="75054D7B">
        <w:rPr>
          <w:rFonts w:eastAsia="Arial" w:cs="Arial"/>
          <w:color w:val="000000" w:themeColor="text1"/>
          <w:szCs w:val="24"/>
        </w:rPr>
        <w:t>including state agencies, educators, and parent leaders</w:t>
      </w:r>
    </w:p>
    <w:p w14:paraId="00681B0D" w14:textId="77777777" w:rsidR="00FC6041" w:rsidRPr="00FC6041" w:rsidRDefault="00FC6041" w:rsidP="00A25891">
      <w:pPr>
        <w:pStyle w:val="ListParagraph"/>
        <w:numPr>
          <w:ilvl w:val="1"/>
          <w:numId w:val="68"/>
        </w:numPr>
        <w:spacing w:after="240"/>
        <w:ind w:left="360" w:hanging="360"/>
        <w:rPr>
          <w:rFonts w:cs="Arial"/>
          <w:szCs w:val="24"/>
        </w:rPr>
      </w:pPr>
      <w:r w:rsidRPr="00FC6041">
        <w:rPr>
          <w:rFonts w:cs="Arial"/>
          <w:szCs w:val="24"/>
        </w:rPr>
        <w:t>Familiarity with using content management systems, the use of online platforms for knowledge transfer and/or other emerging technologies, including editing for 508 compliance</w:t>
      </w:r>
    </w:p>
    <w:p w14:paraId="34E26551" w14:textId="77777777" w:rsidR="00FC6041" w:rsidRPr="00FC6041" w:rsidRDefault="00FC6041" w:rsidP="00A25891">
      <w:pPr>
        <w:pStyle w:val="ListParagraph"/>
        <w:numPr>
          <w:ilvl w:val="1"/>
          <w:numId w:val="68"/>
        </w:numPr>
        <w:spacing w:after="240"/>
        <w:ind w:left="360" w:hanging="360"/>
        <w:rPr>
          <w:rFonts w:cs="Arial"/>
          <w:szCs w:val="24"/>
        </w:rPr>
      </w:pPr>
      <w:r w:rsidRPr="00FC6041">
        <w:rPr>
          <w:rFonts w:cs="Arial"/>
          <w:szCs w:val="24"/>
        </w:rPr>
        <w:t>Ability to deliver content in virtual meeting and webinar platforms</w:t>
      </w:r>
    </w:p>
    <w:p w14:paraId="6C55929E" w14:textId="77777777" w:rsidR="00FC6041" w:rsidRPr="00FC6041" w:rsidRDefault="00FC6041" w:rsidP="00A25891">
      <w:pPr>
        <w:pStyle w:val="ListParagraph"/>
        <w:numPr>
          <w:ilvl w:val="1"/>
          <w:numId w:val="68"/>
        </w:numPr>
        <w:spacing w:after="240"/>
        <w:ind w:left="360" w:hanging="360"/>
        <w:rPr>
          <w:rFonts w:cs="Arial"/>
          <w:szCs w:val="24"/>
        </w:rPr>
      </w:pPr>
      <w:r w:rsidRPr="00FC6041">
        <w:rPr>
          <w:rFonts w:cs="Arial"/>
          <w:szCs w:val="24"/>
        </w:rPr>
        <w:t>Ability to facilitate organized discussion in virtual meeting and webinar platforms</w:t>
      </w:r>
    </w:p>
    <w:p w14:paraId="29E6967C" w14:textId="77777777" w:rsidR="00FC6041" w:rsidRPr="00FC6041" w:rsidRDefault="0D796320" w:rsidP="00A25891">
      <w:pPr>
        <w:pStyle w:val="ListParagraph"/>
        <w:numPr>
          <w:ilvl w:val="1"/>
          <w:numId w:val="68"/>
        </w:numPr>
        <w:spacing w:after="240"/>
        <w:ind w:left="360" w:hanging="360"/>
        <w:rPr>
          <w:rFonts w:cs="Arial"/>
        </w:rPr>
      </w:pPr>
      <w:r w:rsidRPr="75054D7B">
        <w:rPr>
          <w:rFonts w:cs="Arial"/>
        </w:rPr>
        <w:t xml:space="preserve">Ability to collect </w:t>
      </w:r>
      <w:r w:rsidR="22591EDD" w:rsidRPr="75054D7B">
        <w:rPr>
          <w:rFonts w:cs="Arial"/>
        </w:rPr>
        <w:t xml:space="preserve">invested educational partners </w:t>
      </w:r>
      <w:r w:rsidRPr="75054D7B">
        <w:rPr>
          <w:rFonts w:cs="Arial"/>
        </w:rPr>
        <w:t>input in a way that results in an organized summary</w:t>
      </w:r>
    </w:p>
    <w:p w14:paraId="0E27D9DC" w14:textId="77777777" w:rsidR="00FC6041" w:rsidRPr="00FC6041" w:rsidRDefault="0D796320" w:rsidP="00A25891">
      <w:pPr>
        <w:pStyle w:val="ListParagraph"/>
        <w:numPr>
          <w:ilvl w:val="1"/>
          <w:numId w:val="68"/>
        </w:numPr>
        <w:spacing w:after="240"/>
        <w:ind w:left="360" w:hanging="360"/>
        <w:rPr>
          <w:rFonts w:cs="Arial"/>
        </w:rPr>
      </w:pPr>
      <w:r w:rsidRPr="75054D7B">
        <w:rPr>
          <w:rFonts w:cs="Arial"/>
        </w:rPr>
        <w:t xml:space="preserve">Prior experience providing deliverables </w:t>
      </w:r>
      <w:r w:rsidR="0F8CA02B" w:rsidRPr="75054D7B">
        <w:rPr>
          <w:rFonts w:cs="Arial"/>
        </w:rPr>
        <w:t xml:space="preserve">on time </w:t>
      </w:r>
      <w:r w:rsidR="7FD39B9F" w:rsidRPr="75054D7B">
        <w:rPr>
          <w:rFonts w:cs="Arial"/>
        </w:rPr>
        <w:t>to contracted</w:t>
      </w:r>
      <w:r w:rsidRPr="75054D7B">
        <w:rPr>
          <w:rFonts w:cs="Arial"/>
        </w:rPr>
        <w:t xml:space="preserve"> state and federal agencies</w:t>
      </w:r>
    </w:p>
    <w:p w14:paraId="29DD72FD" w14:textId="77777777" w:rsidR="00FC6041" w:rsidRPr="00FC6041" w:rsidRDefault="002343CE" w:rsidP="0028546A">
      <w:pPr>
        <w:pStyle w:val="ListParagraph"/>
        <w:numPr>
          <w:ilvl w:val="1"/>
          <w:numId w:val="70"/>
        </w:numPr>
        <w:spacing w:after="240"/>
        <w:ind w:left="360"/>
        <w:rPr>
          <w:rFonts w:cs="Arial"/>
          <w:szCs w:val="24"/>
        </w:rPr>
      </w:pPr>
      <w:r>
        <w:rPr>
          <w:rFonts w:cs="Arial"/>
          <w:szCs w:val="24"/>
        </w:rPr>
        <w:t>Experience in</w:t>
      </w:r>
      <w:r w:rsidR="00FC6041" w:rsidRPr="00FC6041">
        <w:rPr>
          <w:rFonts w:cs="Arial"/>
          <w:szCs w:val="24"/>
        </w:rPr>
        <w:t xml:space="preserve"> hosting symposiums, developing facilitation models, tracking data, and issuing reports and guidance at both the state and federal level</w:t>
      </w:r>
    </w:p>
    <w:p w14:paraId="2F9111E1" w14:textId="77777777" w:rsidR="00FC6041" w:rsidRPr="00FC6041" w:rsidRDefault="7E7F62D0" w:rsidP="75054D7B">
      <w:pPr>
        <w:pStyle w:val="ListParagraph"/>
        <w:numPr>
          <w:ilvl w:val="1"/>
          <w:numId w:val="74"/>
        </w:numPr>
        <w:spacing w:after="240"/>
        <w:ind w:left="360"/>
        <w:rPr>
          <w:rFonts w:cs="Arial"/>
        </w:rPr>
      </w:pPr>
      <w:r w:rsidRPr="75054D7B">
        <w:rPr>
          <w:rFonts w:cs="Arial"/>
        </w:rPr>
        <w:t>Multi-state model development</w:t>
      </w:r>
      <w:r w:rsidR="0D796320" w:rsidRPr="75054D7B">
        <w:rPr>
          <w:rFonts w:cs="Arial"/>
        </w:rPr>
        <w:t xml:space="preserve"> experience (above </w:t>
      </w:r>
      <w:r w:rsidR="283B831F" w:rsidRPr="75054D7B">
        <w:rPr>
          <w:rFonts w:cs="Arial"/>
        </w:rPr>
        <w:t>$500,000</w:t>
      </w:r>
      <w:r w:rsidR="0D796320" w:rsidRPr="75054D7B">
        <w:rPr>
          <w:rFonts w:cs="Arial"/>
        </w:rPr>
        <w:t>) in both IEP Facilitation and ADR development, implementation, monitoring and training (including professional development and support)</w:t>
      </w:r>
    </w:p>
    <w:p w14:paraId="6B67A087" w14:textId="77777777" w:rsidR="00FC6041" w:rsidRPr="00FC6041" w:rsidRDefault="002343CE" w:rsidP="0028546A">
      <w:pPr>
        <w:pStyle w:val="ListParagraph"/>
        <w:numPr>
          <w:ilvl w:val="1"/>
          <w:numId w:val="74"/>
        </w:numPr>
        <w:spacing w:after="240"/>
        <w:ind w:left="360"/>
        <w:rPr>
          <w:rFonts w:cs="Arial"/>
          <w:szCs w:val="24"/>
        </w:rPr>
      </w:pPr>
      <w:r>
        <w:rPr>
          <w:rFonts w:cs="Arial"/>
          <w:szCs w:val="24"/>
        </w:rPr>
        <w:t>Experience in s</w:t>
      </w:r>
      <w:r w:rsidR="00FC6041" w:rsidRPr="00FC6041">
        <w:rPr>
          <w:rFonts w:cs="Arial"/>
          <w:szCs w:val="24"/>
        </w:rPr>
        <w:t>upporting a statewide model from inquiry to implementation in compliance with federal regulations, including the Individuals with Disabilities Education Act, (IDEA), and California state law</w:t>
      </w:r>
    </w:p>
    <w:p w14:paraId="0186594D" w14:textId="77777777" w:rsidR="00537458" w:rsidRDefault="00537458" w:rsidP="0024756F">
      <w:pPr>
        <w:tabs>
          <w:tab w:val="left" w:pos="720"/>
        </w:tabs>
        <w:spacing w:after="240"/>
      </w:pPr>
      <w:r w:rsidRPr="000D0658">
        <w:t xml:space="preserve">Refer to RFP Section </w:t>
      </w:r>
      <w:r w:rsidR="00A40EF1">
        <w:t>3</w:t>
      </w:r>
      <w:r w:rsidRPr="000D0658">
        <w:t>.1 Technical Proposal Requirements for additional information pertaining to personnel requirements.</w:t>
      </w:r>
    </w:p>
    <w:p w14:paraId="1A1C9500" w14:textId="77777777" w:rsidR="00537458" w:rsidRPr="000D0658" w:rsidRDefault="00537458" w:rsidP="00537458">
      <w:r>
        <w:br w:type="page"/>
      </w:r>
    </w:p>
    <w:p w14:paraId="558CD30D" w14:textId="77777777" w:rsidR="00537458" w:rsidRPr="00BC514B" w:rsidRDefault="00537458" w:rsidP="00553A8B">
      <w:pPr>
        <w:pStyle w:val="Heading3"/>
        <w:rPr>
          <w:sz w:val="24"/>
        </w:rPr>
      </w:pPr>
      <w:r>
        <w:lastRenderedPageBreak/>
        <w:t>2</w:t>
      </w:r>
      <w:r w:rsidRPr="00AA13FF">
        <w:t>.3 RFP Schedule of Events</w:t>
      </w:r>
    </w:p>
    <w:tbl>
      <w:tblPr>
        <w:tblStyle w:val="TableGrid"/>
        <w:tblW w:w="10710" w:type="dxa"/>
        <w:tblLook w:val="01E0" w:firstRow="1" w:lastRow="1" w:firstColumn="1" w:lastColumn="1" w:noHBand="0" w:noVBand="0"/>
      </w:tblPr>
      <w:tblGrid>
        <w:gridCol w:w="5220"/>
        <w:gridCol w:w="5490"/>
      </w:tblGrid>
      <w:tr w:rsidR="00537458" w:rsidRPr="006D49ED" w14:paraId="410AAC48" w14:textId="77777777" w:rsidTr="003D4E25">
        <w:trPr>
          <w:cantSplit/>
          <w:trHeight w:val="295"/>
          <w:tblHeader/>
        </w:trPr>
        <w:tc>
          <w:tcPr>
            <w:tcW w:w="5220" w:type="dxa"/>
          </w:tcPr>
          <w:p w14:paraId="16898BF4" w14:textId="77777777" w:rsidR="00537458" w:rsidRPr="006D49ED" w:rsidRDefault="00537458" w:rsidP="003D4E25">
            <w:pPr>
              <w:keepNext/>
              <w:keepLines/>
              <w:spacing w:before="240" w:after="240"/>
              <w:rPr>
                <w:b/>
              </w:rPr>
            </w:pPr>
            <w:r w:rsidRPr="006D49ED">
              <w:rPr>
                <w:b/>
              </w:rPr>
              <w:t>Activity</w:t>
            </w:r>
          </w:p>
        </w:tc>
        <w:tc>
          <w:tcPr>
            <w:tcW w:w="5490" w:type="dxa"/>
          </w:tcPr>
          <w:p w14:paraId="35CAD2ED" w14:textId="77777777" w:rsidR="00537458" w:rsidRPr="006D49ED" w:rsidRDefault="00537458" w:rsidP="003D4E25">
            <w:pPr>
              <w:keepNext/>
              <w:keepLines/>
              <w:spacing w:before="240" w:after="240"/>
              <w:rPr>
                <w:b/>
              </w:rPr>
            </w:pPr>
            <w:r w:rsidRPr="006D49ED">
              <w:rPr>
                <w:b/>
              </w:rPr>
              <w:t>Action Date</w:t>
            </w:r>
          </w:p>
        </w:tc>
      </w:tr>
      <w:tr w:rsidR="00537458" w:rsidRPr="006D49ED" w14:paraId="58B02F0C" w14:textId="77777777" w:rsidTr="003D4E25">
        <w:trPr>
          <w:cantSplit/>
          <w:trHeight w:val="279"/>
          <w:tblHeader/>
        </w:trPr>
        <w:tc>
          <w:tcPr>
            <w:tcW w:w="5220" w:type="dxa"/>
          </w:tcPr>
          <w:p w14:paraId="51802C5C" w14:textId="77777777" w:rsidR="00537458" w:rsidRPr="006D49ED" w:rsidRDefault="00537458" w:rsidP="003D4E25">
            <w:pPr>
              <w:keepNext/>
              <w:keepLines/>
              <w:spacing w:before="240" w:after="240"/>
              <w:rPr>
                <w:b/>
              </w:rPr>
            </w:pPr>
            <w:r w:rsidRPr="006D49ED">
              <w:t>Request for Proposal Released</w:t>
            </w:r>
          </w:p>
        </w:tc>
        <w:tc>
          <w:tcPr>
            <w:tcW w:w="5490" w:type="dxa"/>
          </w:tcPr>
          <w:p w14:paraId="3D3295F8" w14:textId="14CEAB22" w:rsidR="00537458" w:rsidRPr="004B7688" w:rsidRDefault="008F3435" w:rsidP="003D4E25">
            <w:pPr>
              <w:keepNext/>
              <w:keepLines/>
              <w:spacing w:before="240" w:after="240"/>
              <w:rPr>
                <w:highlight w:val="lightGray"/>
              </w:rPr>
            </w:pPr>
            <w:r>
              <w:rPr>
                <w:rFonts w:cs="Arial"/>
              </w:rPr>
              <w:t>January 5</w:t>
            </w:r>
            <w:r w:rsidR="00473463">
              <w:rPr>
                <w:rFonts w:cs="Arial"/>
              </w:rPr>
              <w:t>, 202</w:t>
            </w:r>
            <w:r>
              <w:rPr>
                <w:rFonts w:cs="Arial"/>
              </w:rPr>
              <w:t>2</w:t>
            </w:r>
          </w:p>
        </w:tc>
      </w:tr>
      <w:tr w:rsidR="00537458" w:rsidRPr="006D49ED" w14:paraId="10B3F7A5" w14:textId="77777777" w:rsidTr="003D4E25">
        <w:trPr>
          <w:cantSplit/>
          <w:trHeight w:val="295"/>
          <w:tblHeader/>
        </w:trPr>
        <w:tc>
          <w:tcPr>
            <w:tcW w:w="5220" w:type="dxa"/>
          </w:tcPr>
          <w:p w14:paraId="7A09C509" w14:textId="77777777" w:rsidR="00537458" w:rsidRPr="006D49ED" w:rsidRDefault="00537458" w:rsidP="003D4E25">
            <w:pPr>
              <w:keepNext/>
              <w:keepLines/>
              <w:spacing w:before="240" w:after="240"/>
              <w:rPr>
                <w:b/>
              </w:rPr>
            </w:pPr>
            <w:r w:rsidRPr="006D49ED">
              <w:t xml:space="preserve">Intent to Submit a Proposal </w:t>
            </w:r>
          </w:p>
        </w:tc>
        <w:tc>
          <w:tcPr>
            <w:tcW w:w="5490" w:type="dxa"/>
          </w:tcPr>
          <w:p w14:paraId="63D8D6C4" w14:textId="5787E283" w:rsidR="00537458" w:rsidRPr="002D135C" w:rsidRDefault="006A73D5" w:rsidP="003D4E25">
            <w:pPr>
              <w:keepNext/>
              <w:keepLines/>
              <w:spacing w:before="240" w:after="240"/>
            </w:pPr>
            <w:r>
              <w:t xml:space="preserve">January </w:t>
            </w:r>
            <w:r w:rsidR="008F3435">
              <w:t>26</w:t>
            </w:r>
            <w:r>
              <w:t>, 2022</w:t>
            </w:r>
            <w:r w:rsidR="00537458">
              <w:t>, 5:00p PST</w:t>
            </w:r>
          </w:p>
        </w:tc>
      </w:tr>
      <w:tr w:rsidR="00537458" w:rsidRPr="006D49ED" w14:paraId="7F25286F" w14:textId="77777777" w:rsidTr="003D4E25">
        <w:trPr>
          <w:cantSplit/>
          <w:trHeight w:val="279"/>
          <w:tblHeader/>
        </w:trPr>
        <w:tc>
          <w:tcPr>
            <w:tcW w:w="5220" w:type="dxa"/>
          </w:tcPr>
          <w:p w14:paraId="633031A2" w14:textId="77777777" w:rsidR="00537458" w:rsidRPr="006D49ED" w:rsidRDefault="00537458" w:rsidP="003D4E25">
            <w:pPr>
              <w:keepNext/>
              <w:keepLines/>
              <w:spacing w:before="240" w:after="240"/>
              <w:rPr>
                <w:b/>
              </w:rPr>
            </w:pPr>
            <w:r w:rsidRPr="006D49ED">
              <w:t xml:space="preserve">Receipt of Questions </w:t>
            </w:r>
            <w:r>
              <w:t>f</w:t>
            </w:r>
            <w:r w:rsidRPr="006D49ED">
              <w:t>rom Bidders Due</w:t>
            </w:r>
          </w:p>
        </w:tc>
        <w:tc>
          <w:tcPr>
            <w:tcW w:w="5490" w:type="dxa"/>
          </w:tcPr>
          <w:p w14:paraId="4AECF2A3" w14:textId="13099E0C" w:rsidR="00537458" w:rsidRPr="002D135C" w:rsidRDefault="006A73D5" w:rsidP="003D4E25">
            <w:pPr>
              <w:keepNext/>
              <w:keepLines/>
              <w:spacing w:before="240" w:after="240"/>
            </w:pPr>
            <w:r>
              <w:t xml:space="preserve">January </w:t>
            </w:r>
            <w:r w:rsidR="008F3435">
              <w:t>26</w:t>
            </w:r>
            <w:r>
              <w:t>, 2022</w:t>
            </w:r>
            <w:r w:rsidR="00537458" w:rsidRPr="002D135C">
              <w:t>, 5:00p P</w:t>
            </w:r>
            <w:r w:rsidR="00537458">
              <w:t>S</w:t>
            </w:r>
            <w:r w:rsidR="00537458" w:rsidRPr="002D135C">
              <w:t>T</w:t>
            </w:r>
          </w:p>
        </w:tc>
      </w:tr>
      <w:tr w:rsidR="00537458" w:rsidRPr="006D49ED" w14:paraId="7B7EF96C" w14:textId="77777777" w:rsidTr="003D4E25">
        <w:trPr>
          <w:cantSplit/>
          <w:trHeight w:val="295"/>
          <w:tblHeader/>
        </w:trPr>
        <w:tc>
          <w:tcPr>
            <w:tcW w:w="5220" w:type="dxa"/>
          </w:tcPr>
          <w:p w14:paraId="4F8D26A1" w14:textId="77777777" w:rsidR="00537458" w:rsidRPr="006D49ED" w:rsidRDefault="00537458" w:rsidP="003D4E25">
            <w:pPr>
              <w:keepNext/>
              <w:keepLines/>
              <w:spacing w:before="240" w:after="240"/>
              <w:rPr>
                <w:b/>
              </w:rPr>
            </w:pPr>
            <w:r>
              <w:t>CDE R</w:t>
            </w:r>
            <w:r w:rsidRPr="006D49ED">
              <w:t xml:space="preserve">esponse to Questions </w:t>
            </w:r>
            <w:r>
              <w:t>R</w:t>
            </w:r>
            <w:r w:rsidRPr="006D49ED">
              <w:t>eceived</w:t>
            </w:r>
          </w:p>
        </w:tc>
        <w:tc>
          <w:tcPr>
            <w:tcW w:w="5490" w:type="dxa"/>
          </w:tcPr>
          <w:p w14:paraId="750FD583" w14:textId="7300FFC2" w:rsidR="00537458" w:rsidRPr="00FD453A" w:rsidRDefault="008F3435" w:rsidP="003D4E25">
            <w:pPr>
              <w:keepNext/>
              <w:keepLines/>
              <w:spacing w:before="240" w:after="240"/>
            </w:pPr>
            <w:r>
              <w:t>February 9</w:t>
            </w:r>
            <w:r w:rsidR="006A73D5">
              <w:t>, 2022</w:t>
            </w:r>
            <w:r w:rsidR="00537458" w:rsidRPr="00FD453A">
              <w:t xml:space="preserve"> (Tentative)</w:t>
            </w:r>
          </w:p>
        </w:tc>
      </w:tr>
      <w:tr w:rsidR="00537458" w:rsidRPr="006D49ED" w14:paraId="0B746BE0" w14:textId="77777777" w:rsidTr="003D4E25">
        <w:trPr>
          <w:cantSplit/>
          <w:trHeight w:val="295"/>
          <w:tblHeader/>
        </w:trPr>
        <w:tc>
          <w:tcPr>
            <w:tcW w:w="5220" w:type="dxa"/>
          </w:tcPr>
          <w:p w14:paraId="5133A7BC" w14:textId="77777777" w:rsidR="00537458" w:rsidRPr="006D49ED" w:rsidRDefault="00537458" w:rsidP="003D4E25">
            <w:pPr>
              <w:keepNext/>
              <w:keepLines/>
              <w:spacing w:before="240" w:after="240"/>
              <w:rPr>
                <w:b/>
              </w:rPr>
            </w:pPr>
            <w:r w:rsidRPr="006D49ED">
              <w:t>Proposals Due</w:t>
            </w:r>
            <w:r w:rsidRPr="006D49ED">
              <w:tab/>
            </w:r>
          </w:p>
        </w:tc>
        <w:tc>
          <w:tcPr>
            <w:tcW w:w="5490" w:type="dxa"/>
          </w:tcPr>
          <w:p w14:paraId="45B6A8BE" w14:textId="0860A7AC" w:rsidR="00537458" w:rsidRPr="00FD453A" w:rsidRDefault="008F3435" w:rsidP="003D4E25">
            <w:pPr>
              <w:keepNext/>
              <w:keepLines/>
              <w:spacing w:before="240" w:after="240"/>
            </w:pPr>
            <w:r>
              <w:t>March 10</w:t>
            </w:r>
            <w:r w:rsidR="006A73D5">
              <w:t>, 2022</w:t>
            </w:r>
            <w:r w:rsidR="00E70E9B">
              <w:t xml:space="preserve">, </w:t>
            </w:r>
            <w:r w:rsidR="006A73D5">
              <w:t>1</w:t>
            </w:r>
            <w:r w:rsidR="00E70E9B">
              <w:t>2</w:t>
            </w:r>
            <w:r w:rsidR="00537458">
              <w:t>:00p PST</w:t>
            </w:r>
          </w:p>
        </w:tc>
      </w:tr>
      <w:tr w:rsidR="00537458" w:rsidRPr="006D49ED" w14:paraId="2341C7F2" w14:textId="77777777" w:rsidTr="003D4E25">
        <w:trPr>
          <w:cantSplit/>
          <w:trHeight w:val="295"/>
          <w:tblHeader/>
        </w:trPr>
        <w:tc>
          <w:tcPr>
            <w:tcW w:w="5220" w:type="dxa"/>
          </w:tcPr>
          <w:p w14:paraId="0C5B249A" w14:textId="77777777" w:rsidR="00537458" w:rsidRPr="006D49ED" w:rsidRDefault="00537458" w:rsidP="003D4E25">
            <w:pPr>
              <w:keepNext/>
              <w:keepLines/>
              <w:spacing w:before="240" w:after="240"/>
              <w:rPr>
                <w:b/>
              </w:rPr>
            </w:pPr>
            <w:r w:rsidRPr="006D49ED">
              <w:t>Review of the Proposals</w:t>
            </w:r>
            <w:r w:rsidRPr="006D49ED">
              <w:tab/>
            </w:r>
          </w:p>
        </w:tc>
        <w:tc>
          <w:tcPr>
            <w:tcW w:w="5490" w:type="dxa"/>
          </w:tcPr>
          <w:p w14:paraId="1F97F294" w14:textId="35474EF0" w:rsidR="00537458" w:rsidRPr="00FD453A" w:rsidRDefault="006A73D5" w:rsidP="003D4E25">
            <w:pPr>
              <w:keepNext/>
              <w:keepLines/>
              <w:spacing w:before="240" w:after="240"/>
            </w:pPr>
            <w:r>
              <w:t xml:space="preserve">March </w:t>
            </w:r>
            <w:r w:rsidR="008F3435">
              <w:t xml:space="preserve">21 </w:t>
            </w:r>
            <w:r>
              <w:t xml:space="preserve">– </w:t>
            </w:r>
            <w:r w:rsidR="008F3435">
              <w:t>25</w:t>
            </w:r>
            <w:r>
              <w:t xml:space="preserve">, </w:t>
            </w:r>
            <w:r w:rsidR="00537458">
              <w:t>202</w:t>
            </w:r>
            <w:r w:rsidR="00E70E9B">
              <w:t>2</w:t>
            </w:r>
            <w:r w:rsidR="00537458">
              <w:t xml:space="preserve"> </w:t>
            </w:r>
            <w:r w:rsidR="00537458" w:rsidRPr="00FD453A">
              <w:t>(Tentative)</w:t>
            </w:r>
          </w:p>
        </w:tc>
      </w:tr>
      <w:tr w:rsidR="00537458" w:rsidRPr="006D49ED" w14:paraId="483ADAE4" w14:textId="77777777" w:rsidTr="003D4E25">
        <w:trPr>
          <w:cantSplit/>
          <w:trHeight w:val="279"/>
          <w:tblHeader/>
        </w:trPr>
        <w:tc>
          <w:tcPr>
            <w:tcW w:w="5220" w:type="dxa"/>
          </w:tcPr>
          <w:p w14:paraId="2DA060E3" w14:textId="77777777" w:rsidR="00537458" w:rsidRPr="006D49ED" w:rsidRDefault="00537458" w:rsidP="003D4E25">
            <w:pPr>
              <w:keepNext/>
              <w:keepLines/>
              <w:spacing w:before="240" w:after="240"/>
            </w:pPr>
            <w:r>
              <w:t>Public Opening of Cost Proposal</w:t>
            </w:r>
          </w:p>
        </w:tc>
        <w:tc>
          <w:tcPr>
            <w:tcW w:w="5490" w:type="dxa"/>
          </w:tcPr>
          <w:p w14:paraId="7CB1B35C" w14:textId="3AB869C3" w:rsidR="00537458" w:rsidRPr="00FD453A" w:rsidRDefault="008F3435" w:rsidP="003D4E25">
            <w:pPr>
              <w:keepNext/>
              <w:keepLines/>
              <w:spacing w:before="240" w:after="240"/>
            </w:pPr>
            <w:r>
              <w:t>April 7</w:t>
            </w:r>
            <w:r w:rsidR="00E70E9B">
              <w:t>, 2022</w:t>
            </w:r>
            <w:r w:rsidR="00537458">
              <w:t xml:space="preserve"> 10:00a </w:t>
            </w:r>
            <w:r w:rsidR="00DB5264">
              <w:t>PDT</w:t>
            </w:r>
          </w:p>
        </w:tc>
      </w:tr>
      <w:tr w:rsidR="00537458" w:rsidRPr="006D49ED" w14:paraId="6A073A80" w14:textId="77777777" w:rsidTr="003D4E25">
        <w:trPr>
          <w:cantSplit/>
          <w:trHeight w:val="314"/>
          <w:tblHeader/>
        </w:trPr>
        <w:tc>
          <w:tcPr>
            <w:tcW w:w="5220" w:type="dxa"/>
          </w:tcPr>
          <w:p w14:paraId="14EC2A15" w14:textId="77777777" w:rsidR="00537458" w:rsidRPr="006D49ED" w:rsidRDefault="00537458" w:rsidP="003D4E25">
            <w:pPr>
              <w:keepNext/>
              <w:keepLines/>
              <w:spacing w:before="240" w:after="240"/>
            </w:pPr>
            <w:r>
              <w:t>P</w:t>
            </w:r>
            <w:r w:rsidRPr="006D49ED">
              <w:t xml:space="preserve">osting of Intent to Award </w:t>
            </w:r>
            <w:r>
              <w:t>(five business days)</w:t>
            </w:r>
          </w:p>
        </w:tc>
        <w:tc>
          <w:tcPr>
            <w:tcW w:w="5490" w:type="dxa"/>
          </w:tcPr>
          <w:p w14:paraId="43172585" w14:textId="4C968079" w:rsidR="00537458" w:rsidRPr="00FD453A" w:rsidRDefault="008F3435" w:rsidP="003D4E25">
            <w:pPr>
              <w:keepNext/>
              <w:keepLines/>
              <w:spacing w:before="240" w:after="240"/>
            </w:pPr>
            <w:r>
              <w:t>April 14</w:t>
            </w:r>
            <w:r w:rsidR="006A73D5">
              <w:t xml:space="preserve"> – </w:t>
            </w:r>
            <w:r>
              <w:t>20</w:t>
            </w:r>
            <w:r w:rsidR="00E70E9B">
              <w:t>, 2022</w:t>
            </w:r>
            <w:r w:rsidR="00537458">
              <w:t xml:space="preserve"> </w:t>
            </w:r>
            <w:r w:rsidR="00537458" w:rsidRPr="00FD453A">
              <w:t>(Tentative)</w:t>
            </w:r>
          </w:p>
        </w:tc>
      </w:tr>
      <w:tr w:rsidR="00537458" w:rsidRPr="006D49ED" w14:paraId="08883500" w14:textId="77777777" w:rsidTr="003D4E25">
        <w:trPr>
          <w:cantSplit/>
          <w:trHeight w:val="602"/>
          <w:tblHeader/>
        </w:trPr>
        <w:tc>
          <w:tcPr>
            <w:tcW w:w="5220" w:type="dxa"/>
          </w:tcPr>
          <w:p w14:paraId="325C42E0" w14:textId="77777777" w:rsidR="00537458" w:rsidRPr="006D49ED" w:rsidRDefault="00537458" w:rsidP="003D4E25">
            <w:pPr>
              <w:keepNext/>
              <w:keepLines/>
              <w:spacing w:before="240" w:after="240"/>
            </w:pPr>
            <w:r w:rsidRPr="006D49ED">
              <w:t>Anticipated Contract Start Date</w:t>
            </w:r>
          </w:p>
        </w:tc>
        <w:tc>
          <w:tcPr>
            <w:tcW w:w="5490" w:type="dxa"/>
          </w:tcPr>
          <w:p w14:paraId="187E6751" w14:textId="44CB7E0B" w:rsidR="00537458" w:rsidRDefault="008F3435" w:rsidP="003D4E25">
            <w:pPr>
              <w:keepNext/>
              <w:keepLines/>
              <w:spacing w:before="240" w:after="240"/>
            </w:pPr>
            <w:r>
              <w:t>July 1</w:t>
            </w:r>
            <w:r w:rsidR="00537458">
              <w:t>, 202</w:t>
            </w:r>
            <w:r w:rsidR="00E70E9B">
              <w:t>2</w:t>
            </w:r>
            <w:r w:rsidR="00537458">
              <w:t>,</w:t>
            </w:r>
            <w:r w:rsidR="00537458" w:rsidRPr="00FD453A">
              <w:t xml:space="preserve"> </w:t>
            </w:r>
            <w:r w:rsidR="00537458" w:rsidRPr="00CD3071">
              <w:t xml:space="preserve">or </w:t>
            </w:r>
          </w:p>
          <w:p w14:paraId="444E3D08" w14:textId="77777777" w:rsidR="00537458" w:rsidRPr="00FD453A" w:rsidRDefault="00537458" w:rsidP="003D4E25">
            <w:pPr>
              <w:keepNext/>
              <w:keepLines/>
              <w:spacing w:before="240" w:after="240"/>
            </w:pPr>
            <w:r w:rsidRPr="00CD3071">
              <w:t>upon DGS approval</w:t>
            </w:r>
            <w:r>
              <w:t>,</w:t>
            </w:r>
            <w:r w:rsidRPr="00CD3071">
              <w:t xml:space="preserve"> whichever is later</w:t>
            </w:r>
          </w:p>
        </w:tc>
      </w:tr>
    </w:tbl>
    <w:p w14:paraId="6C65F359" w14:textId="77777777" w:rsidR="00537458" w:rsidRPr="00BC514B" w:rsidRDefault="00537458" w:rsidP="00553A8B">
      <w:pPr>
        <w:pStyle w:val="Heading3"/>
        <w:rPr>
          <w:sz w:val="24"/>
        </w:rPr>
      </w:pPr>
      <w:r>
        <w:t>2</w:t>
      </w:r>
      <w:r w:rsidRPr="005A4AF5">
        <w:t>.4</w:t>
      </w:r>
      <w:r>
        <w:t xml:space="preserve"> </w:t>
      </w:r>
      <w:r w:rsidRPr="002E09E1">
        <w:t>Contract Funding</w:t>
      </w:r>
      <w:r>
        <w:t>, and</w:t>
      </w:r>
      <w:r w:rsidRPr="002E09E1">
        <w:t xml:space="preserve"> </w:t>
      </w:r>
      <w:r>
        <w:t>Time Period</w:t>
      </w:r>
    </w:p>
    <w:p w14:paraId="1E359FEF" w14:textId="77777777" w:rsidR="00537458" w:rsidRPr="00B26A00" w:rsidRDefault="00537458" w:rsidP="00A03BD7">
      <w:pPr>
        <w:pStyle w:val="Heading4"/>
      </w:pPr>
      <w:r>
        <w:t>2</w:t>
      </w:r>
      <w:r w:rsidRPr="00B26A00">
        <w:t>.4.1 Funding</w:t>
      </w:r>
    </w:p>
    <w:p w14:paraId="0A455E62" w14:textId="77777777" w:rsidR="00537458" w:rsidRPr="00152C31" w:rsidRDefault="00537458" w:rsidP="0055028C">
      <w:pPr>
        <w:spacing w:after="240"/>
        <w:rPr>
          <w:rFonts w:ascii="&amp;quot" w:eastAsia="Times New Roman" w:hAnsi="&amp;quot"/>
          <w:sz w:val="23"/>
          <w:szCs w:val="23"/>
        </w:rPr>
      </w:pPr>
      <w:r w:rsidRPr="637CA4DC">
        <w:rPr>
          <w:rFonts w:eastAsia="Times New Roman" w:cs="Arial"/>
        </w:rPr>
        <w:t xml:space="preserve">Contract funding is contingent upon the availability of funds, including appropriation in the annual Budget Act. </w:t>
      </w:r>
      <w:r w:rsidR="000D3C63" w:rsidRPr="637CA4DC">
        <w:rPr>
          <w:rFonts w:eastAsia="Times New Roman" w:cs="Arial"/>
        </w:rPr>
        <w:t>Pursuant to SB 129, Chapter 69, Section 191, t</w:t>
      </w:r>
      <w:r w:rsidRPr="637CA4DC">
        <w:rPr>
          <w:rFonts w:eastAsia="Times New Roman" w:cs="Arial"/>
        </w:rPr>
        <w:t>he total amount projected to be available for this project is $</w:t>
      </w:r>
      <w:r w:rsidR="0091268D" w:rsidRPr="637CA4DC">
        <w:rPr>
          <w:rFonts w:eastAsia="Times New Roman" w:cs="Arial"/>
        </w:rPr>
        <w:t>300,000</w:t>
      </w:r>
      <w:r w:rsidRPr="637CA4DC">
        <w:rPr>
          <w:rFonts w:eastAsia="Times New Roman" w:cs="Arial"/>
        </w:rPr>
        <w:t xml:space="preserve">. This </w:t>
      </w:r>
      <w:r w:rsidR="000D3C63" w:rsidRPr="637CA4DC">
        <w:rPr>
          <w:rFonts w:eastAsia="Times New Roman" w:cs="Arial"/>
        </w:rPr>
        <w:t xml:space="preserve">amount </w:t>
      </w:r>
      <w:r w:rsidRPr="637CA4DC">
        <w:rPr>
          <w:rFonts w:eastAsia="Times New Roman" w:cs="Arial"/>
        </w:rPr>
        <w:t>includes $</w:t>
      </w:r>
      <w:r w:rsidR="000D3C63" w:rsidRPr="637CA4DC">
        <w:rPr>
          <w:rFonts w:eastAsia="Times New Roman" w:cs="Arial"/>
        </w:rPr>
        <w:t>50,000 for the successful bidder to subcontract “with the organization designated by the United States Department of Education to assist states in improving special education dispute resolution systems.”</w:t>
      </w:r>
      <w:r w:rsidR="00794D75" w:rsidRPr="637CA4DC">
        <w:rPr>
          <w:rFonts w:eastAsia="Times New Roman" w:cs="Arial"/>
        </w:rPr>
        <w:t xml:space="preserve"> </w:t>
      </w:r>
      <w:r w:rsidR="00794D75" w:rsidRPr="637CA4DC">
        <w:rPr>
          <w:rFonts w:eastAsia="Times New Roman" w:cs="Arial"/>
          <w:color w:val="000000" w:themeColor="text1"/>
        </w:rPr>
        <w:t xml:space="preserve">These funds are subject to a </w:t>
      </w:r>
      <w:bookmarkStart w:id="7" w:name="_Hlk81898427"/>
      <w:r w:rsidR="00794D75" w:rsidRPr="637CA4DC">
        <w:rPr>
          <w:rFonts w:eastAsia="Times New Roman" w:cs="Arial"/>
          <w:color w:val="000000" w:themeColor="text1"/>
        </w:rPr>
        <w:t xml:space="preserve">maximum of 8 percent indirect cost rate </w:t>
      </w:r>
      <w:bookmarkEnd w:id="7"/>
      <w:r w:rsidR="00794D75" w:rsidRPr="637CA4DC">
        <w:rPr>
          <w:rFonts w:eastAsia="Times New Roman" w:cs="Arial"/>
          <w:color w:val="000000" w:themeColor="text1"/>
        </w:rPr>
        <w:t>for the contracted entity under the requirements set forth in SB 129.</w:t>
      </w:r>
    </w:p>
    <w:p w14:paraId="22427ED0" w14:textId="77777777" w:rsidR="00537458" w:rsidRPr="002C7460" w:rsidRDefault="00537458" w:rsidP="00537458">
      <w:pPr>
        <w:spacing w:after="240"/>
        <w:rPr>
          <w:rFonts w:ascii="&amp;quot" w:eastAsia="Times New Roman" w:hAnsi="&amp;quot"/>
          <w:color w:val="212121"/>
          <w:sz w:val="23"/>
          <w:szCs w:val="23"/>
        </w:rPr>
      </w:pPr>
      <w:r w:rsidRPr="637CA4DC">
        <w:rPr>
          <w:rFonts w:eastAsia="Times New Roman" w:cs="Arial"/>
        </w:rPr>
        <w:t>If insufficient funds are appropriated in the annual Budget Act for any portion of the work in this contract, or if any other funds upon which this contract is contingent are reduced or no longer available, CDE may cancel the contract, or portion thereof, with no liability of any kind accruing to or against CDE, employees</w:t>
      </w:r>
      <w:r w:rsidRPr="637CA4DC">
        <w:rPr>
          <w:rFonts w:eastAsia="Times New Roman" w:cs="Arial"/>
          <w:color w:val="212121"/>
        </w:rPr>
        <w:t xml:space="preserve">, agents, contractors or representatives. The bidder shall not be obligated to perform any work, or the Contract may be amended by CDE and the successful </w:t>
      </w:r>
      <w:r w:rsidRPr="637CA4DC">
        <w:rPr>
          <w:rFonts w:eastAsia="Times New Roman" w:cs="Arial"/>
          <w:color w:val="212121"/>
        </w:rPr>
        <w:lastRenderedPageBreak/>
        <w:t>bidder to reflect a reduction of work and the reduced appropriation subject to appropriate government agency approval.</w:t>
      </w:r>
    </w:p>
    <w:p w14:paraId="6C07C7A7" w14:textId="77777777" w:rsidR="00537458" w:rsidRPr="00BC514B" w:rsidRDefault="00537458" w:rsidP="00A03BD7">
      <w:pPr>
        <w:pStyle w:val="Heading4"/>
      </w:pPr>
      <w:r>
        <w:t xml:space="preserve">2.4.2 </w:t>
      </w:r>
      <w:r w:rsidRPr="008D746E">
        <w:t>Time Period</w:t>
      </w:r>
    </w:p>
    <w:p w14:paraId="0183468F" w14:textId="4DAF4EE7" w:rsidR="00537458" w:rsidRPr="00117BF5" w:rsidRDefault="00537458" w:rsidP="00537458">
      <w:pPr>
        <w:widowControl w:val="0"/>
        <w:tabs>
          <w:tab w:val="left" w:pos="-1440"/>
          <w:tab w:val="left" w:pos="1170"/>
        </w:tabs>
        <w:spacing w:before="240" w:after="240"/>
        <w:rPr>
          <w:rFonts w:cs="Arial"/>
          <w:color w:val="000000"/>
          <w:szCs w:val="24"/>
        </w:rPr>
      </w:pPr>
      <w:r w:rsidRPr="00117BF5">
        <w:rPr>
          <w:rFonts w:cs="Arial"/>
          <w:color w:val="000000"/>
          <w:szCs w:val="24"/>
        </w:rPr>
        <w:t xml:space="preserve">It is anticipated that the contract start date will begin approximately on </w:t>
      </w:r>
      <w:r w:rsidR="008F3435">
        <w:rPr>
          <w:rFonts w:cs="Arial"/>
          <w:color w:val="000000"/>
          <w:szCs w:val="24"/>
        </w:rPr>
        <w:t>July 1</w:t>
      </w:r>
      <w:r w:rsidRPr="00117BF5">
        <w:rPr>
          <w:rFonts w:cs="Arial"/>
          <w:color w:val="000000"/>
          <w:szCs w:val="24"/>
        </w:rPr>
        <w:t>, 20</w:t>
      </w:r>
      <w:r>
        <w:rPr>
          <w:rFonts w:cs="Arial"/>
          <w:color w:val="000000"/>
          <w:szCs w:val="24"/>
        </w:rPr>
        <w:t>2</w:t>
      </w:r>
      <w:r w:rsidR="000D3C63">
        <w:rPr>
          <w:rFonts w:cs="Arial"/>
          <w:color w:val="000000"/>
          <w:szCs w:val="24"/>
        </w:rPr>
        <w:t>2</w:t>
      </w:r>
      <w:r w:rsidRPr="00117BF5">
        <w:rPr>
          <w:rFonts w:cs="Arial"/>
          <w:color w:val="000000"/>
          <w:szCs w:val="24"/>
        </w:rPr>
        <w:t xml:space="preserve"> or upon DGS approval (whichever is later) and will be completed approximately on </w:t>
      </w:r>
      <w:r>
        <w:rPr>
          <w:rFonts w:cs="Arial"/>
          <w:color w:val="000000"/>
          <w:szCs w:val="24"/>
        </w:rPr>
        <w:t>August</w:t>
      </w:r>
      <w:r w:rsidRPr="00117BF5">
        <w:rPr>
          <w:rFonts w:cs="Arial"/>
          <w:color w:val="000000"/>
          <w:szCs w:val="24"/>
        </w:rPr>
        <w:t xml:space="preserve"> 3</w:t>
      </w:r>
      <w:r>
        <w:rPr>
          <w:rFonts w:cs="Arial"/>
          <w:color w:val="000000"/>
          <w:szCs w:val="24"/>
        </w:rPr>
        <w:t>1, 202</w:t>
      </w:r>
      <w:r w:rsidR="000D3C63">
        <w:rPr>
          <w:rFonts w:cs="Arial"/>
          <w:color w:val="000000"/>
          <w:szCs w:val="24"/>
        </w:rPr>
        <w:t>3</w:t>
      </w:r>
      <w:r w:rsidRPr="00117BF5">
        <w:rPr>
          <w:rFonts w:cs="Arial"/>
          <w:color w:val="000000"/>
          <w:szCs w:val="24"/>
        </w:rPr>
        <w:t>. The actual starting date of the contract is contingent upon approval of the agreement by the Department of General Services (DGS).</w:t>
      </w:r>
    </w:p>
    <w:p w14:paraId="24369D37" w14:textId="5972C4C4" w:rsidR="00537458" w:rsidRPr="00117BF5" w:rsidRDefault="00537458" w:rsidP="00537458">
      <w:pPr>
        <w:widowControl w:val="0"/>
        <w:tabs>
          <w:tab w:val="left" w:pos="-1440"/>
          <w:tab w:val="left" w:pos="1170"/>
        </w:tabs>
        <w:spacing w:before="240" w:after="240"/>
        <w:rPr>
          <w:rFonts w:cs="Arial"/>
          <w:color w:val="000000"/>
          <w:szCs w:val="24"/>
        </w:rPr>
      </w:pPr>
      <w:r w:rsidRPr="00117BF5">
        <w:rPr>
          <w:rFonts w:cs="Arial"/>
          <w:color w:val="000000"/>
          <w:szCs w:val="24"/>
        </w:rPr>
        <w:t xml:space="preserve">The contract period covers </w:t>
      </w:r>
      <w:r w:rsidR="000D3C63">
        <w:rPr>
          <w:rFonts w:cs="Arial"/>
          <w:color w:val="000000"/>
          <w:szCs w:val="24"/>
        </w:rPr>
        <w:t>three</w:t>
      </w:r>
      <w:r>
        <w:rPr>
          <w:rFonts w:cs="Arial"/>
          <w:color w:val="000000"/>
          <w:szCs w:val="24"/>
        </w:rPr>
        <w:t xml:space="preserve"> fiscal years, for a total of </w:t>
      </w:r>
      <w:r w:rsidR="000D3C63">
        <w:rPr>
          <w:rFonts w:cs="Arial"/>
          <w:color w:val="000000"/>
          <w:szCs w:val="24"/>
        </w:rPr>
        <w:t>1</w:t>
      </w:r>
      <w:r w:rsidR="005136BE">
        <w:rPr>
          <w:rFonts w:cs="Arial"/>
          <w:color w:val="000000"/>
          <w:szCs w:val="24"/>
        </w:rPr>
        <w:t>4</w:t>
      </w:r>
      <w:r w:rsidRPr="00117BF5">
        <w:rPr>
          <w:rFonts w:cs="Arial"/>
          <w:color w:val="000000"/>
          <w:szCs w:val="24"/>
        </w:rPr>
        <w:t xml:space="preserve"> months (Refer to RFP, Section </w:t>
      </w:r>
      <w:r w:rsidR="00A131B0">
        <w:rPr>
          <w:rFonts w:cs="Arial"/>
          <w:color w:val="000000"/>
          <w:szCs w:val="24"/>
        </w:rPr>
        <w:t>2</w:t>
      </w:r>
      <w:r w:rsidRPr="00117BF5">
        <w:rPr>
          <w:rFonts w:cs="Arial"/>
          <w:color w:val="000000"/>
          <w:szCs w:val="24"/>
        </w:rPr>
        <w:t xml:space="preserve">.8 for </w:t>
      </w:r>
      <w:r>
        <w:rPr>
          <w:rFonts w:cs="Arial"/>
          <w:color w:val="000000"/>
          <w:szCs w:val="24"/>
        </w:rPr>
        <w:t>the definition of “fiscal year”):</w:t>
      </w:r>
    </w:p>
    <w:p w14:paraId="727DC9D6" w14:textId="77777777" w:rsidR="00537458" w:rsidRDefault="00537458" w:rsidP="0028546A">
      <w:pPr>
        <w:pStyle w:val="ListParagraph"/>
        <w:numPr>
          <w:ilvl w:val="0"/>
          <w:numId w:val="58"/>
        </w:numPr>
        <w:spacing w:after="240"/>
        <w:ind w:left="360" w:hanging="360"/>
        <w:rPr>
          <w:rFonts w:eastAsia="Times New Roman" w:cs="Arial"/>
          <w:bCs/>
          <w:snapToGrid w:val="0"/>
          <w:szCs w:val="20"/>
        </w:rPr>
      </w:pPr>
      <w:r w:rsidRPr="00EF5F21">
        <w:rPr>
          <w:rFonts w:eastAsia="Times New Roman" w:cs="Arial"/>
          <w:bCs/>
          <w:snapToGrid w:val="0"/>
          <w:szCs w:val="20"/>
        </w:rPr>
        <w:t xml:space="preserve">2022–2023: July 1, 2022 – </w:t>
      </w:r>
      <w:r w:rsidR="000D3C63">
        <w:rPr>
          <w:rFonts w:eastAsia="Times New Roman" w:cs="Arial"/>
          <w:bCs/>
          <w:snapToGrid w:val="0"/>
          <w:szCs w:val="20"/>
        </w:rPr>
        <w:t>June 30, 2023 (12 months)</w:t>
      </w:r>
    </w:p>
    <w:p w14:paraId="5EB51239" w14:textId="77777777" w:rsidR="000D3C63" w:rsidRPr="00EF5F21" w:rsidRDefault="000D3C63" w:rsidP="007E3399">
      <w:pPr>
        <w:pStyle w:val="ListParagraph"/>
        <w:numPr>
          <w:ilvl w:val="0"/>
          <w:numId w:val="58"/>
        </w:numPr>
        <w:spacing w:after="240"/>
        <w:ind w:left="360" w:hanging="360"/>
        <w:rPr>
          <w:rFonts w:eastAsia="Times New Roman" w:cs="Arial"/>
          <w:bCs/>
          <w:snapToGrid w:val="0"/>
          <w:szCs w:val="20"/>
        </w:rPr>
      </w:pPr>
      <w:r>
        <w:rPr>
          <w:rFonts w:eastAsia="Times New Roman" w:cs="Arial"/>
          <w:bCs/>
          <w:snapToGrid w:val="0"/>
          <w:szCs w:val="20"/>
        </w:rPr>
        <w:t>2023</w:t>
      </w:r>
      <w:r w:rsidRPr="00EF5F21">
        <w:rPr>
          <w:rFonts w:eastAsia="Times New Roman" w:cs="Arial"/>
          <w:bCs/>
          <w:snapToGrid w:val="0"/>
          <w:szCs w:val="20"/>
        </w:rPr>
        <w:t>–</w:t>
      </w:r>
      <w:r>
        <w:rPr>
          <w:rFonts w:eastAsia="Times New Roman" w:cs="Arial"/>
          <w:bCs/>
          <w:snapToGrid w:val="0"/>
          <w:szCs w:val="20"/>
        </w:rPr>
        <w:t>2024: July 1, 2023 – August 31, 2023 (2 months)</w:t>
      </w:r>
    </w:p>
    <w:p w14:paraId="6388FBBB" w14:textId="77777777" w:rsidR="00537458" w:rsidRPr="00BC514B" w:rsidRDefault="00537458" w:rsidP="00553A8B">
      <w:pPr>
        <w:pStyle w:val="Heading3"/>
        <w:rPr>
          <w:sz w:val="24"/>
        </w:rPr>
      </w:pPr>
      <w:r>
        <w:t>2</w:t>
      </w:r>
      <w:r w:rsidRPr="003C46CF">
        <w:t>.</w:t>
      </w:r>
      <w:r>
        <w:t>5</w:t>
      </w:r>
      <w:r w:rsidRPr="003C46CF">
        <w:t xml:space="preserve"> Int</w:t>
      </w:r>
      <w:r>
        <w:t>ent to Submit a Proposal</w:t>
      </w:r>
    </w:p>
    <w:p w14:paraId="192E2BC6" w14:textId="77777777" w:rsidR="00537458" w:rsidRDefault="00537458" w:rsidP="00537458">
      <w:pPr>
        <w:spacing w:before="240" w:after="240"/>
      </w:pPr>
      <w:r>
        <w:t>Bidders are required to submit an Intent to Submit a Proposal (Attachment 11), mailed</w:t>
      </w:r>
      <w:r w:rsidR="01053B33">
        <w:t xml:space="preserve"> or </w:t>
      </w:r>
      <w:r w:rsidR="005476B9">
        <w:t>emailed</w:t>
      </w:r>
      <w:r w:rsidR="001C2872">
        <w:t xml:space="preserve">, </w:t>
      </w:r>
      <w:r>
        <w:t xml:space="preserve">that must be received by the time, day, and date specified in RFP Section </w:t>
      </w:r>
      <w:r w:rsidR="00A40EF1">
        <w:t>2</w:t>
      </w:r>
      <w:r>
        <w:t>.3 (RFP Schedule of Events). The Intent to Submit a Proposal does not require an organization to submit a proposal however, a proposal will not be accepted unless an Intent to Submit a Proposal (Attachment 11) is submitted on time.</w:t>
      </w:r>
    </w:p>
    <w:p w14:paraId="1B52018E" w14:textId="77777777" w:rsidR="00537458" w:rsidRDefault="00537458" w:rsidP="00537458">
      <w:pPr>
        <w:spacing w:before="240" w:after="240"/>
      </w:pPr>
      <w:r>
        <w:t xml:space="preserve">The Intent to Submit a Proposal must be signed by the bidder or the bidder’s representative and include the title of the person signing the Intent to Submit a Proposal and show the date of submission. In the case of emailing an electronic signature must be affixed. Questions regarding this RFP may be included with the Intent to Submit a Proposal (see also Section </w:t>
      </w:r>
      <w:r w:rsidR="00A40EF1">
        <w:t>2</w:t>
      </w:r>
      <w:r>
        <w:t>.</w:t>
      </w:r>
      <w:r w:rsidR="00A40EF1">
        <w:t>5</w:t>
      </w:r>
      <w:r>
        <w:t>) and must be mailed</w:t>
      </w:r>
      <w:r w:rsidR="7CB6908C">
        <w:t xml:space="preserve"> or</w:t>
      </w:r>
      <w:r>
        <w:t xml:space="preserve"> emailed by the time, day, and date specified in RFP Section </w:t>
      </w:r>
      <w:r w:rsidR="00A40EF1">
        <w:t>2</w:t>
      </w:r>
      <w:r>
        <w:t>.3 (RFP Schedule of Events).</w:t>
      </w:r>
    </w:p>
    <w:p w14:paraId="34126806" w14:textId="77777777" w:rsidR="00537458" w:rsidRDefault="00537458" w:rsidP="00537458">
      <w:pPr>
        <w:spacing w:before="240" w:after="240"/>
      </w:pPr>
      <w:r>
        <w:t>The Intent to Submit a Proposal and questions regarding the RFP must be mailed</w:t>
      </w:r>
      <w:r w:rsidR="22DB658C">
        <w:t xml:space="preserve"> or</w:t>
      </w:r>
      <w:r>
        <w:t xml:space="preserve"> emailed to:</w:t>
      </w:r>
    </w:p>
    <w:p w14:paraId="412D73F0" w14:textId="77777777" w:rsidR="00537458" w:rsidRDefault="6A8D9ADA" w:rsidP="00537458">
      <w:pPr>
        <w:spacing w:before="240" w:after="240"/>
      </w:pPr>
      <w:r>
        <w:t>Sherry Rickenbach</w:t>
      </w:r>
      <w:r w:rsidR="000D3C63">
        <w:br/>
      </w:r>
      <w:r w:rsidR="00537458">
        <w:t>California Department of Education</w:t>
      </w:r>
      <w:r w:rsidR="000D3C63">
        <w:br/>
        <w:t>Special Education Division</w:t>
      </w:r>
      <w:r w:rsidR="000D3C63">
        <w:br/>
      </w:r>
      <w:r w:rsidR="00537458">
        <w:t xml:space="preserve">1430 N Street, Suite </w:t>
      </w:r>
      <w:r w:rsidR="000D3C63">
        <w:t>2401</w:t>
      </w:r>
      <w:r w:rsidR="000D3C63">
        <w:br/>
      </w:r>
      <w:r w:rsidR="00537458">
        <w:t>Sacramento, CA 95814-5901</w:t>
      </w:r>
      <w:r w:rsidR="000D3C63">
        <w:br/>
      </w:r>
      <w:r w:rsidR="00537458">
        <w:t>Email</w:t>
      </w:r>
      <w:r w:rsidR="00A40EF1">
        <w:t xml:space="preserve">: </w:t>
      </w:r>
      <w:hyperlink r:id="rId13" w:history="1"/>
      <w:hyperlink r:id="rId14" w:history="1">
        <w:r w:rsidR="007E3399" w:rsidRPr="0062528A">
          <w:rPr>
            <w:rStyle w:val="Hyperlink"/>
          </w:rPr>
          <w:t>SRickenbach@cde.ca.gov</w:t>
        </w:r>
      </w:hyperlink>
    </w:p>
    <w:p w14:paraId="07C59C27" w14:textId="77777777" w:rsidR="00537458" w:rsidRDefault="00537458" w:rsidP="00537458">
      <w:pPr>
        <w:spacing w:before="240" w:after="240"/>
      </w:pPr>
      <w:r>
        <w:t xml:space="preserve">It is the bidders’ responsibility to ensure that the Intent to Submit a Proposal reaches the </w:t>
      </w:r>
      <w:r w:rsidR="007E3399">
        <w:t>CDE</w:t>
      </w:r>
      <w:r>
        <w:t xml:space="preserve"> no later than the time, day, and date specified in RFP Section </w:t>
      </w:r>
      <w:r w:rsidR="00A40EF1">
        <w:t>2</w:t>
      </w:r>
      <w:r>
        <w:t>.3 (RFP Schedule of Events). Proposals for which the Intent to Submit a Proposal (Attachment 11) has not been received by the date and time specified shall not be accepted.</w:t>
      </w:r>
    </w:p>
    <w:p w14:paraId="43042F1A" w14:textId="77777777" w:rsidR="00537458" w:rsidRPr="00BC514B" w:rsidRDefault="00537458" w:rsidP="00553A8B">
      <w:pPr>
        <w:pStyle w:val="Heading3"/>
        <w:rPr>
          <w:sz w:val="24"/>
        </w:rPr>
      </w:pPr>
      <w:r>
        <w:t>2</w:t>
      </w:r>
      <w:r w:rsidRPr="00AD344B">
        <w:t>.</w:t>
      </w:r>
      <w:r>
        <w:t>6</w:t>
      </w:r>
      <w:r w:rsidRPr="00AD344B">
        <w:t xml:space="preserve"> Questions and Clarifications</w:t>
      </w:r>
    </w:p>
    <w:p w14:paraId="128FD55C" w14:textId="77777777" w:rsidR="00537458" w:rsidRDefault="00537458" w:rsidP="00537458">
      <w:pPr>
        <w:spacing w:before="240" w:after="240"/>
      </w:pPr>
      <w:r>
        <w:t xml:space="preserve">Bidders may submit questions, requests for clarification, concerns, and/or comments (hereinafter referred to collectively as “questions”) regarding this RFP. All questions must be submitted in writing and may be submitted with the Intent to Submit a Proposal (Refer to Section </w:t>
      </w:r>
      <w:r w:rsidR="00A40EF1">
        <w:t>2</w:t>
      </w:r>
      <w:r>
        <w:t xml:space="preserve">.5). The bidder must include its name, email address, and telephone number with its submission of </w:t>
      </w:r>
      <w:r>
        <w:lastRenderedPageBreak/>
        <w:t xml:space="preserve">questions. The bidder should specify the relevant section, task/subtask, and page number of the RFP for each question submitted. Questions must be received by the time, day, and date specified in RFP Section </w:t>
      </w:r>
      <w:r w:rsidR="00A40EF1">
        <w:t>2</w:t>
      </w:r>
      <w:r>
        <w:t xml:space="preserve">.3 (RFP Schedule of Events). CDE will make every effort to email its responses to the questions to all who submitted an Intent to Submit a Proposal by the time, day, and date specified in RFP Section </w:t>
      </w:r>
      <w:r w:rsidR="00A40EF1">
        <w:t>2</w:t>
      </w:r>
      <w:r>
        <w:t>.3 (RFP Schedule of Events). At its discretion, the CDE may respond to questions that are submitted late or not in proper form. The CDE reserves the right to rephrase or not answer any question submitted.</w:t>
      </w:r>
    </w:p>
    <w:p w14:paraId="32F8E6E4" w14:textId="1A83B852" w:rsidR="00537458" w:rsidRDefault="00537458" w:rsidP="00537458">
      <w:pPr>
        <w:spacing w:before="240" w:after="240"/>
      </w:pPr>
      <w:r>
        <w:t xml:space="preserve">Written questions regarding the RFP will be included in the response to questions posted on the CDE </w:t>
      </w:r>
      <w:r w:rsidR="000043AE">
        <w:rPr>
          <w:rFonts w:eastAsia="Times New Roman"/>
          <w:snapToGrid w:val="0"/>
          <w:szCs w:val="20"/>
        </w:rPr>
        <w:t>website</w:t>
      </w:r>
      <w:r>
        <w:t xml:space="preserve"> which will occur on the time, day, and date specified in RFP Section </w:t>
      </w:r>
      <w:r w:rsidR="00A40EF1">
        <w:t>2</w:t>
      </w:r>
      <w:r>
        <w:t>.3 (RFP Schedule of Events).</w:t>
      </w:r>
    </w:p>
    <w:p w14:paraId="11BE82B6" w14:textId="77777777" w:rsidR="00537458" w:rsidRDefault="00537458" w:rsidP="00537458">
      <w:pPr>
        <w:spacing w:before="240" w:after="240"/>
      </w:pPr>
      <w:r>
        <w:t xml:space="preserve">All questions must be submitted either by email or mail (express or standard). Address emails to the contact person identified in Section </w:t>
      </w:r>
      <w:r w:rsidR="00A40EF1">
        <w:t>2</w:t>
      </w:r>
      <w:r>
        <w:t>.5 of this RFP.</w:t>
      </w:r>
    </w:p>
    <w:p w14:paraId="54A93757" w14:textId="77777777" w:rsidR="00537458" w:rsidRPr="00BC514B" w:rsidRDefault="00537458" w:rsidP="00553A8B">
      <w:pPr>
        <w:pStyle w:val="Heading3"/>
        <w:rPr>
          <w:sz w:val="24"/>
        </w:rPr>
      </w:pPr>
      <w:r>
        <w:t>2</w:t>
      </w:r>
      <w:r w:rsidRPr="00AD344B">
        <w:t>.</w:t>
      </w:r>
      <w:r>
        <w:t>7</w:t>
      </w:r>
      <w:r w:rsidRPr="00AD344B">
        <w:t xml:space="preserve"> Cost of Preparing a Proposal</w:t>
      </w:r>
    </w:p>
    <w:p w14:paraId="7ABCD96C" w14:textId="77777777" w:rsidR="00537458" w:rsidRDefault="00537458" w:rsidP="00537458">
      <w:pPr>
        <w:spacing w:before="240" w:after="240"/>
      </w:pPr>
      <w:r>
        <w:t>The costs of preparing and delivering the proposal are the sole responsibility of the bidder. The State of California will not provide reimbursement for any costs incurred or related to the bidder’s involvement or participation in the RFP process.</w:t>
      </w:r>
    </w:p>
    <w:p w14:paraId="39EDF5C0" w14:textId="77777777" w:rsidR="00553A8B" w:rsidRDefault="00553A8B" w:rsidP="00553A8B">
      <w:pPr>
        <w:pStyle w:val="Heading3"/>
      </w:pPr>
      <w:r>
        <w:t>2.8 Definitions</w:t>
      </w:r>
    </w:p>
    <w:p w14:paraId="78F9A7C7" w14:textId="77777777" w:rsidR="00553A8B" w:rsidRDefault="00553A8B" w:rsidP="00C66F63">
      <w:pPr>
        <w:pStyle w:val="ListParagraph"/>
        <w:widowControl w:val="0"/>
        <w:numPr>
          <w:ilvl w:val="0"/>
          <w:numId w:val="20"/>
        </w:numPr>
        <w:spacing w:before="240" w:after="240"/>
        <w:ind w:left="360"/>
        <w:contextualSpacing w:val="0"/>
        <w:jc w:val="both"/>
      </w:pPr>
      <w:r>
        <w:t>"Alternative Dispute Resolution” (ADR) Is defined as the use of methods such as mediation and arbitration to resolve a dispute instead of litigation.</w:t>
      </w:r>
    </w:p>
    <w:p w14:paraId="1CA6861D" w14:textId="77777777" w:rsidR="00537458" w:rsidRDefault="00537458" w:rsidP="00C66F63">
      <w:pPr>
        <w:pStyle w:val="ListParagraph"/>
        <w:widowControl w:val="0"/>
        <w:numPr>
          <w:ilvl w:val="0"/>
          <w:numId w:val="20"/>
        </w:numPr>
        <w:spacing w:before="240" w:after="240"/>
        <w:ind w:left="360"/>
        <w:contextualSpacing w:val="0"/>
        <w:jc w:val="both"/>
      </w:pPr>
      <w:r w:rsidRPr="00691400">
        <w:t xml:space="preserve">“Assessment” shall mean any systematic method of obtaining information from tests and other sources, used to draw inferences about characteristics of people, objects, or programs, as defined in </w:t>
      </w:r>
      <w:r w:rsidRPr="00DE7F70">
        <w:rPr>
          <w:i/>
        </w:rPr>
        <w:t>Standards for Educational and Psychological Testing</w:t>
      </w:r>
      <w:r w:rsidRPr="00691400">
        <w:t xml:space="preserve"> (</w:t>
      </w:r>
      <w:r>
        <w:t>2014).</w:t>
      </w:r>
    </w:p>
    <w:p w14:paraId="3B73D416" w14:textId="77777777" w:rsidR="00537458" w:rsidRDefault="00537458" w:rsidP="00C66F63">
      <w:pPr>
        <w:pStyle w:val="ListParagraph"/>
        <w:numPr>
          <w:ilvl w:val="0"/>
          <w:numId w:val="20"/>
        </w:numPr>
        <w:spacing w:before="240" w:after="240"/>
        <w:ind w:left="360"/>
        <w:contextualSpacing w:val="0"/>
      </w:pPr>
      <w:r>
        <w:t>“Bidder” shall mean each and every business entity, sole proprietorship, partnership, public or private corporation, agency, organization, or association that submits a proposal in response to the RFP.</w:t>
      </w:r>
    </w:p>
    <w:p w14:paraId="659C29C1" w14:textId="77777777" w:rsidR="00537458" w:rsidRDefault="00537458" w:rsidP="00C66F63">
      <w:pPr>
        <w:pStyle w:val="ListParagraph"/>
        <w:numPr>
          <w:ilvl w:val="0"/>
          <w:numId w:val="20"/>
        </w:numPr>
        <w:spacing w:before="240" w:after="240"/>
        <w:ind w:left="360"/>
        <w:contextualSpacing w:val="0"/>
      </w:pPr>
      <w:r>
        <w:t>“CDE Business Hours” shall be from 8:00am to 5:00pm PST/PDT.</w:t>
      </w:r>
    </w:p>
    <w:p w14:paraId="32FAC22E" w14:textId="77777777" w:rsidR="00537458" w:rsidRPr="00AC587F" w:rsidRDefault="00537458" w:rsidP="00C66F63">
      <w:pPr>
        <w:numPr>
          <w:ilvl w:val="0"/>
          <w:numId w:val="20"/>
        </w:numPr>
        <w:spacing w:after="240"/>
        <w:ind w:left="360"/>
        <w:rPr>
          <w:rFonts w:cs="Arial"/>
          <w:color w:val="000000"/>
        </w:rPr>
      </w:pPr>
      <w:r w:rsidRPr="00AC587F">
        <w:rPr>
          <w:rFonts w:cs="Arial"/>
        </w:rPr>
        <w:t>“Contract” shall mean the requirements set forth in this RFP and the technical and cost proposals submitted by the bidder and approved by the Department of General Services.</w:t>
      </w:r>
    </w:p>
    <w:p w14:paraId="58F83C38" w14:textId="77777777" w:rsidR="00537458" w:rsidRDefault="00537458" w:rsidP="00C66F63">
      <w:pPr>
        <w:pStyle w:val="ListParagraph"/>
        <w:numPr>
          <w:ilvl w:val="0"/>
          <w:numId w:val="20"/>
        </w:numPr>
        <w:spacing w:before="240" w:after="240"/>
        <w:ind w:left="360"/>
        <w:contextualSpacing w:val="0"/>
      </w:pPr>
      <w:r>
        <w:t>“Contractor” shall mean the successful bidder selected by the CDE as the business entity to administer its proposal and subsequent contract to support the accomplishment of any tasks described in this RFP.</w:t>
      </w:r>
    </w:p>
    <w:p w14:paraId="462B248F" w14:textId="77777777" w:rsidR="00537458" w:rsidRDefault="00537458" w:rsidP="00C66F63">
      <w:pPr>
        <w:pStyle w:val="ListParagraph"/>
        <w:numPr>
          <w:ilvl w:val="0"/>
          <w:numId w:val="20"/>
        </w:numPr>
        <w:spacing w:before="240" w:after="240"/>
        <w:ind w:left="360"/>
        <w:contextualSpacing w:val="0"/>
      </w:pPr>
      <w:r>
        <w:t>“Cost reimbursement contract” provides for payment of allowable incurred costs related to services performed, to the extent prescribed in the contract. These contracts establish an estimate of total cost for the purpose of obligating funds and establishing a ceiling that the successful bidder may not exceed for each line item.</w:t>
      </w:r>
    </w:p>
    <w:p w14:paraId="0026513A" w14:textId="77777777" w:rsidR="007A7F00" w:rsidRDefault="007A7F00" w:rsidP="00C66F63">
      <w:pPr>
        <w:pStyle w:val="ListParagraph"/>
        <w:numPr>
          <w:ilvl w:val="0"/>
          <w:numId w:val="20"/>
        </w:numPr>
        <w:spacing w:before="240" w:after="240"/>
        <w:ind w:left="360"/>
        <w:contextualSpacing w:val="0"/>
      </w:pPr>
      <w:r>
        <w:t xml:space="preserve">“Department of General Services” (DGS) </w:t>
      </w:r>
      <w:r w:rsidR="003E58F7">
        <w:t xml:space="preserve">is the California state agency that </w:t>
      </w:r>
      <w:r>
        <w:t xml:space="preserve">provides oversight of the state contracting process. </w:t>
      </w:r>
    </w:p>
    <w:p w14:paraId="5906D84A" w14:textId="77777777" w:rsidR="00537458" w:rsidRDefault="030EDDAF" w:rsidP="00C66F63">
      <w:pPr>
        <w:pStyle w:val="ListParagraph"/>
        <w:numPr>
          <w:ilvl w:val="0"/>
          <w:numId w:val="20"/>
        </w:numPr>
        <w:spacing w:before="240" w:after="240"/>
        <w:ind w:left="360"/>
        <w:contextualSpacing w:val="0"/>
      </w:pPr>
      <w:r>
        <w:lastRenderedPageBreak/>
        <w:t>“Fiscal year” means the state fiscal year July 1 through and including the following June 30.</w:t>
      </w:r>
    </w:p>
    <w:p w14:paraId="76A46DE4" w14:textId="77777777" w:rsidR="6C0295FC" w:rsidRPr="004417A3" w:rsidRDefault="6C0295FC" w:rsidP="004417A3">
      <w:pPr>
        <w:pStyle w:val="ListParagraph"/>
        <w:numPr>
          <w:ilvl w:val="0"/>
          <w:numId w:val="20"/>
        </w:numPr>
        <w:spacing w:before="240" w:after="240"/>
        <w:ind w:left="360"/>
        <w:contextualSpacing w:val="0"/>
        <w:rPr>
          <w:rFonts w:ascii="Calibri" w:hAnsi="Calibri" w:cs="Calibri"/>
          <w:sz w:val="22"/>
        </w:rPr>
      </w:pPr>
      <w:r w:rsidRPr="004417A3">
        <w:rPr>
          <w:rFonts w:eastAsia="Arial" w:cs="Arial"/>
          <w:szCs w:val="24"/>
        </w:rPr>
        <w:t xml:space="preserve">“Individualized Education Program” (IEP) is </w:t>
      </w:r>
      <w:r w:rsidR="004E5444">
        <w:rPr>
          <w:rFonts w:eastAsia="Arial" w:cs="Arial"/>
          <w:szCs w:val="24"/>
        </w:rPr>
        <w:t xml:space="preserve">a written statement for each individual with exceptional needs </w:t>
      </w:r>
      <w:r w:rsidRPr="004417A3">
        <w:rPr>
          <w:rFonts w:eastAsia="Arial" w:cs="Arial"/>
          <w:szCs w:val="24"/>
        </w:rPr>
        <w:t>that is developed</w:t>
      </w:r>
      <w:r w:rsidR="004E5444">
        <w:rPr>
          <w:rFonts w:eastAsia="Arial" w:cs="Arial"/>
          <w:szCs w:val="24"/>
        </w:rPr>
        <w:t>, reviewed, and revised in accordance with Section 1414(d) of the Title 20 of the United States Code. This statement is ideally developed in a collaborative and cooperative effort between parents and school personnel that describes the abilities and needs of a child with a disability and prescribes the placement and services designated to meet the child’s unique needs.</w:t>
      </w:r>
      <w:r w:rsidR="004E5444" w:rsidRPr="004417A3">
        <w:rPr>
          <w:rFonts w:ascii="Calibri" w:hAnsi="Calibri" w:cs="Calibri"/>
          <w:sz w:val="22"/>
        </w:rPr>
        <w:t xml:space="preserve"> </w:t>
      </w:r>
    </w:p>
    <w:p w14:paraId="1D18B858" w14:textId="77777777" w:rsidR="5DD0BCD3" w:rsidRPr="004417A3" w:rsidRDefault="5DD0BCD3" w:rsidP="004417A3">
      <w:pPr>
        <w:pStyle w:val="ListParagraph"/>
        <w:numPr>
          <w:ilvl w:val="0"/>
          <w:numId w:val="20"/>
        </w:numPr>
        <w:spacing w:before="240" w:after="240"/>
        <w:ind w:left="360"/>
        <w:contextualSpacing w:val="0"/>
        <w:rPr>
          <w:rFonts w:eastAsia="Arial" w:cs="Arial"/>
          <w:szCs w:val="24"/>
        </w:rPr>
      </w:pPr>
      <w:r w:rsidRPr="004417A3">
        <w:rPr>
          <w:rFonts w:eastAsia="Arial" w:cs="Arial"/>
          <w:szCs w:val="24"/>
        </w:rPr>
        <w:t xml:space="preserve">“Individuals with Disabilities Education Act” (IDEA) </w:t>
      </w:r>
      <w:r w:rsidR="003E58F7">
        <w:rPr>
          <w:rFonts w:eastAsia="Arial" w:cs="Arial"/>
          <w:szCs w:val="24"/>
        </w:rPr>
        <w:t xml:space="preserve">is the federal act that </w:t>
      </w:r>
      <w:r w:rsidRPr="004417A3">
        <w:rPr>
          <w:rFonts w:eastAsia="Arial" w:cs="Arial"/>
          <w:szCs w:val="24"/>
        </w:rPr>
        <w:t>ensures that all children with disabilities are entitled to a free and appropriate public education to meet their unique needs and prepare them for future education, employment and independent living.</w:t>
      </w:r>
    </w:p>
    <w:p w14:paraId="5864CCD4" w14:textId="77777777" w:rsidR="427D10A6" w:rsidRPr="00F115F5" w:rsidRDefault="427D10A6" w:rsidP="004417A3">
      <w:pPr>
        <w:pStyle w:val="ListParagraph"/>
        <w:numPr>
          <w:ilvl w:val="0"/>
          <w:numId w:val="20"/>
        </w:numPr>
        <w:spacing w:before="240" w:after="240"/>
        <w:ind w:left="360"/>
        <w:contextualSpacing w:val="0"/>
        <w:rPr>
          <w:rFonts w:eastAsia="Arial" w:cs="Arial"/>
          <w:szCs w:val="24"/>
        </w:rPr>
      </w:pPr>
      <w:r w:rsidRPr="004417A3">
        <w:rPr>
          <w:rFonts w:eastAsia="Arial" w:cs="Arial"/>
          <w:szCs w:val="24"/>
        </w:rPr>
        <w:t xml:space="preserve">“Invested educational partners” is </w:t>
      </w:r>
      <w:r w:rsidR="004417A3">
        <w:rPr>
          <w:rFonts w:eastAsia="Arial" w:cs="Arial"/>
          <w:szCs w:val="24"/>
        </w:rPr>
        <w:t xml:space="preserve">used </w:t>
      </w:r>
      <w:r w:rsidR="0024756F">
        <w:rPr>
          <w:rFonts w:eastAsia="Arial" w:cs="Arial"/>
          <w:szCs w:val="24"/>
        </w:rPr>
        <w:t xml:space="preserve">throughout this RFP </w:t>
      </w:r>
      <w:r w:rsidR="004417A3">
        <w:rPr>
          <w:rFonts w:eastAsia="Arial" w:cs="Arial"/>
          <w:szCs w:val="24"/>
        </w:rPr>
        <w:t xml:space="preserve">in lieu of the term “stakeholder” as referenced in SB 129. Invested educational partner is </w:t>
      </w:r>
      <w:r w:rsidRPr="004417A3">
        <w:rPr>
          <w:rFonts w:eastAsia="Arial" w:cs="Arial"/>
          <w:szCs w:val="24"/>
        </w:rPr>
        <w:t>defined as anyone who is invested in the welfare and success of students, including, but not limited to, school administrators, teachers, school staff members, students, parents, families, community members, local business leaders, and elected officials such as school board members, city councilors, and state representatives. This may also include organizations, advocacy groups, committees, parent-teacher organizations, associations representing superintendents, principals, and school board members, or any community members that have personal, professional, or civic interest.</w:t>
      </w:r>
    </w:p>
    <w:p w14:paraId="2E12B815" w14:textId="376E0D91" w:rsidR="00537458" w:rsidRPr="004417A3" w:rsidRDefault="00537458" w:rsidP="004417A3">
      <w:pPr>
        <w:pStyle w:val="ListParagraph"/>
        <w:widowControl w:val="0"/>
        <w:numPr>
          <w:ilvl w:val="0"/>
          <w:numId w:val="20"/>
        </w:numPr>
        <w:spacing w:before="240" w:after="240"/>
        <w:ind w:left="360"/>
        <w:contextualSpacing w:val="0"/>
        <w:rPr>
          <w:rFonts w:eastAsia="Times New Roman" w:cs="Arial"/>
          <w:snapToGrid w:val="0"/>
          <w:szCs w:val="24"/>
        </w:rPr>
      </w:pPr>
      <w:r w:rsidRPr="004417A3">
        <w:rPr>
          <w:rFonts w:eastAsia="Times New Roman" w:cs="Arial"/>
          <w:snapToGrid w:val="0"/>
          <w:szCs w:val="24"/>
        </w:rPr>
        <w:t>“Key Personnel” are defined as those people in conjunction with the Project Manager who will exercise a major management and/or administrative role on behalf of the bidder (directing, overseeing and/or coordinating the work of assigned staff, subcontractors and/or independent consultants performing task and activities) or who will have significant responsibility for completing or assisting with the completion of tasks described in this RFP. Key personnel do not include clerical staff.</w:t>
      </w:r>
    </w:p>
    <w:p w14:paraId="1F2CDA05" w14:textId="77777777" w:rsidR="00537458" w:rsidRPr="00D22A88" w:rsidRDefault="00537458" w:rsidP="0055028C">
      <w:pPr>
        <w:pStyle w:val="ListParagraph"/>
        <w:numPr>
          <w:ilvl w:val="0"/>
          <w:numId w:val="20"/>
        </w:numPr>
        <w:tabs>
          <w:tab w:val="left" w:pos="720"/>
        </w:tabs>
        <w:spacing w:before="240"/>
        <w:ind w:left="360"/>
      </w:pPr>
      <w:r w:rsidRPr="0070133C">
        <w:rPr>
          <w:rFonts w:cs="Arial"/>
          <w:color w:val="000000"/>
          <w:szCs w:val="24"/>
        </w:rPr>
        <w:t xml:space="preserve">“Local educational agency (LEA)” means a county office of education, school district, state special school, or direct-funded charter school as described in </w:t>
      </w:r>
      <w:r w:rsidR="00F115F5">
        <w:rPr>
          <w:rFonts w:cs="Arial"/>
          <w:color w:val="000000"/>
          <w:szCs w:val="24"/>
        </w:rPr>
        <w:t>Education Code</w:t>
      </w:r>
      <w:r w:rsidR="00F115F5" w:rsidRPr="0070133C">
        <w:rPr>
          <w:rFonts w:cs="Arial"/>
          <w:color w:val="000000"/>
          <w:szCs w:val="24"/>
        </w:rPr>
        <w:t xml:space="preserve"> </w:t>
      </w:r>
      <w:r w:rsidRPr="0070133C">
        <w:rPr>
          <w:rFonts w:cs="Arial"/>
          <w:color w:val="000000"/>
          <w:szCs w:val="24"/>
        </w:rPr>
        <w:t>Section 47651.</w:t>
      </w:r>
    </w:p>
    <w:p w14:paraId="16B4A3DF" w14:textId="77777777" w:rsidR="00537458" w:rsidRDefault="007C1655" w:rsidP="00F115F5">
      <w:pPr>
        <w:pStyle w:val="ListParagraph"/>
        <w:numPr>
          <w:ilvl w:val="0"/>
          <w:numId w:val="20"/>
        </w:numPr>
        <w:spacing w:before="240" w:after="240"/>
        <w:ind w:left="360"/>
        <w:contextualSpacing w:val="0"/>
      </w:pPr>
      <w:r w:rsidDel="007C1655">
        <w:t xml:space="preserve"> </w:t>
      </w:r>
      <w:r w:rsidR="00537458">
        <w:t>“Portions of work” shall be defined by the bidder for the purposes of compliance with Disabled Veterans Business Enterprise (DVBE) requirements. Public Contract Code Section 10115.12(a)(2) precludes the use of more than one subcontractor to perform a “portion of work” as defined by the bidder in his or her proposal as a subcontractor identified as a DVBE to be used for that portion of work.</w:t>
      </w:r>
    </w:p>
    <w:p w14:paraId="2AFF6260" w14:textId="77777777" w:rsidR="00537458" w:rsidRDefault="00537458" w:rsidP="00F115F5">
      <w:pPr>
        <w:pStyle w:val="ListParagraph"/>
        <w:numPr>
          <w:ilvl w:val="0"/>
          <w:numId w:val="20"/>
        </w:numPr>
        <w:spacing w:before="240" w:after="240"/>
        <w:ind w:left="360"/>
        <w:contextualSpacing w:val="0"/>
      </w:pPr>
      <w:r>
        <w:t>“Prime Contractor” shall be defined as the entity who submits a proposal in response to this RFP and is</w:t>
      </w:r>
      <w:r w:rsidRPr="004C3DC3">
        <w:t xml:space="preserve"> the responsible entity in ensuring that all tasks and activities are competently and successfully completed.</w:t>
      </w:r>
      <w:r w:rsidRPr="006723AF">
        <w:rPr>
          <w:rFonts w:cs="Arial"/>
          <w:szCs w:val="24"/>
        </w:rPr>
        <w:t xml:space="preserve"> </w:t>
      </w:r>
      <w:r>
        <w:rPr>
          <w:rFonts w:cs="Arial"/>
          <w:szCs w:val="24"/>
        </w:rPr>
        <w:t>The Prime Contractor must have the experience and qualifications to provide oversight to all proposed subcontractors and review and approve work products created by all proposed subcontractors.</w:t>
      </w:r>
    </w:p>
    <w:p w14:paraId="226DD7D7" w14:textId="77777777" w:rsidR="00537458" w:rsidRDefault="00537458" w:rsidP="00F115F5">
      <w:pPr>
        <w:pStyle w:val="ListParagraph"/>
        <w:numPr>
          <w:ilvl w:val="0"/>
          <w:numId w:val="20"/>
        </w:numPr>
        <w:spacing w:before="240" w:after="240"/>
        <w:ind w:left="360"/>
        <w:contextualSpacing w:val="0"/>
      </w:pPr>
      <w:r>
        <w:t>“Specifications” shall mean the minimum specifications required by the CDE for a task, subtask, or activity. Specifications provided in this RFP represent a comprehensive outline of the detail required in the bidder’s proposal for successful accomplishment of a task, subtask, or activity.</w:t>
      </w:r>
    </w:p>
    <w:p w14:paraId="6AFE1A36" w14:textId="77777777" w:rsidR="00537458" w:rsidRDefault="00537458" w:rsidP="00F115F5">
      <w:pPr>
        <w:pStyle w:val="ListParagraph"/>
        <w:numPr>
          <w:ilvl w:val="0"/>
          <w:numId w:val="20"/>
        </w:numPr>
        <w:spacing w:before="240" w:after="240"/>
        <w:ind w:left="360"/>
        <w:contextualSpacing w:val="0"/>
      </w:pPr>
      <w:r>
        <w:lastRenderedPageBreak/>
        <w:t>“Subcontract” shall mean any and all agreement(s) between a bidder and another entity (including but not limited to an individual or business) for the accomplishment of any task, subtask or activity, in whole or in part, described in this RFP, or to provide goods or services in support of the work described in this RFP.</w:t>
      </w:r>
    </w:p>
    <w:p w14:paraId="314071EB" w14:textId="77777777" w:rsidR="00537458" w:rsidRDefault="00537458" w:rsidP="00F115F5">
      <w:pPr>
        <w:pStyle w:val="ListParagraph"/>
        <w:numPr>
          <w:ilvl w:val="0"/>
          <w:numId w:val="20"/>
        </w:numPr>
        <w:spacing w:before="240" w:after="240"/>
        <w:ind w:left="360"/>
        <w:contextualSpacing w:val="0"/>
      </w:pPr>
      <w:r>
        <w:t>“Subcontractor” shall mean each and every entity (including but not limited to an individual or business) with whom a bidder enters into any agreement for the accomplishment of any task, subtask, or activity, in whole or in part, described in this RFP, or to provide goods or services in support of the work described in this RFP. All persons who are not employees of the bidder are to be considered subcontractors.</w:t>
      </w:r>
    </w:p>
    <w:p w14:paraId="105F1838" w14:textId="77777777" w:rsidR="00537458" w:rsidRDefault="00537458" w:rsidP="00F115F5">
      <w:pPr>
        <w:pStyle w:val="ListParagraph"/>
        <w:numPr>
          <w:ilvl w:val="0"/>
          <w:numId w:val="20"/>
        </w:numPr>
        <w:spacing w:before="240" w:after="240"/>
        <w:ind w:left="360"/>
        <w:contextualSpacing w:val="0"/>
      </w:pPr>
      <w:r>
        <w:t>“Successful bidder” shall mean the business entity selected by the CDE as the business entity to administer its proposal and subsequent contract to support the accomplishment of any task(s) described in this RFP.</w:t>
      </w:r>
    </w:p>
    <w:p w14:paraId="2B30D9A3" w14:textId="1326B90E" w:rsidR="00537458" w:rsidRDefault="00537458" w:rsidP="00F115F5">
      <w:pPr>
        <w:pStyle w:val="ListParagraph"/>
        <w:numPr>
          <w:ilvl w:val="0"/>
          <w:numId w:val="20"/>
        </w:numPr>
        <w:spacing w:before="240" w:after="240"/>
        <w:ind w:left="360"/>
        <w:contextualSpacing w:val="0"/>
      </w:pPr>
      <w:r w:rsidRPr="00D22A88">
        <w:t>“Working day” shall mean days Monday through Friday, inclusive, but exclusive of the CDE-observed holidays.</w:t>
      </w:r>
    </w:p>
    <w:p w14:paraId="4F95FB6B" w14:textId="74C15544" w:rsidR="00852C56" w:rsidRPr="00D22A88" w:rsidRDefault="00852C56" w:rsidP="00F115F5">
      <w:pPr>
        <w:pStyle w:val="ListParagraph"/>
        <w:numPr>
          <w:ilvl w:val="0"/>
          <w:numId w:val="20"/>
        </w:numPr>
        <w:spacing w:before="240" w:after="240"/>
        <w:ind w:left="360"/>
        <w:contextualSpacing w:val="0"/>
      </w:pPr>
      <w:r>
        <w:t>“Workholder Groups” shall mean the group(s) identified by the bidder and the contract to provide solicited input from bidder. This group(s) will provide input to the bidder regarding current and past practices with regard to educational applications in order to facilitate improvement and to represent the needs of the state of California.</w:t>
      </w:r>
    </w:p>
    <w:p w14:paraId="0C1A0C06" w14:textId="77777777" w:rsidR="00537458" w:rsidRDefault="00537458" w:rsidP="00537458">
      <w:pPr>
        <w:rPr>
          <w:rFonts w:eastAsia="Times New Roman" w:cs="Arial"/>
          <w:b/>
          <w:bCs/>
          <w:iCs/>
          <w:snapToGrid w:val="0"/>
          <w:sz w:val="32"/>
          <w:szCs w:val="28"/>
        </w:rPr>
      </w:pPr>
      <w:r>
        <w:rPr>
          <w:snapToGrid w:val="0"/>
        </w:rPr>
        <w:br w:type="page"/>
      </w:r>
    </w:p>
    <w:p w14:paraId="5E4BF26F" w14:textId="77777777" w:rsidR="00537458" w:rsidRPr="009A4462" w:rsidRDefault="00537458" w:rsidP="00E43B4A">
      <w:pPr>
        <w:pStyle w:val="Heading2"/>
        <w:rPr>
          <w:rStyle w:val="Heading3Char"/>
          <w:b/>
        </w:rPr>
      </w:pPr>
      <w:bookmarkStart w:id="8" w:name="_Toc90904234"/>
      <w:r>
        <w:rPr>
          <w:snapToGrid w:val="0"/>
        </w:rPr>
        <w:lastRenderedPageBreak/>
        <w:t>3</w:t>
      </w:r>
      <w:r w:rsidRPr="00C40EFC">
        <w:rPr>
          <w:rStyle w:val="Heading2Char"/>
          <w:b/>
        </w:rPr>
        <w:t>. PROPOSAL SPECIFICATIONS</w:t>
      </w:r>
      <w:bookmarkEnd w:id="8"/>
    </w:p>
    <w:p w14:paraId="22A06544" w14:textId="77777777" w:rsidR="00537458" w:rsidRPr="00CA043A" w:rsidRDefault="00537458" w:rsidP="00553A8B">
      <w:pPr>
        <w:pStyle w:val="Heading3"/>
      </w:pPr>
      <w:r>
        <w:t>3</w:t>
      </w:r>
      <w:r w:rsidRPr="00CA043A">
        <w:t>.1 Technical Proposal Requirements</w:t>
      </w:r>
    </w:p>
    <w:p w14:paraId="7E59AC7A" w14:textId="3748383F" w:rsidR="00537458" w:rsidRDefault="00537458" w:rsidP="00537458">
      <w:pPr>
        <w:spacing w:before="240" w:after="240"/>
      </w:pPr>
      <w:r w:rsidRPr="006E44A4">
        <w:t xml:space="preserve">Each bidder must submit a </w:t>
      </w:r>
      <w:r>
        <w:t>Technical Proposal</w:t>
      </w:r>
      <w:r w:rsidRPr="006E44A4">
        <w:t xml:space="preserve"> that contains all of the required items listed below. One original </w:t>
      </w:r>
      <w:r w:rsidR="003B35E3">
        <w:t xml:space="preserve">hardcopy </w:t>
      </w:r>
      <w:r w:rsidRPr="006E44A4">
        <w:t xml:space="preserve">(clearly marked original) and </w:t>
      </w:r>
      <w:r w:rsidR="001B23D5">
        <w:t>three</w:t>
      </w:r>
      <w:r w:rsidRPr="006E44A4">
        <w:t xml:space="preserve"> (</w:t>
      </w:r>
      <w:r w:rsidR="001B23D5">
        <w:t>3</w:t>
      </w:r>
      <w:r w:rsidRPr="006E44A4">
        <w:t>) copies</w:t>
      </w:r>
      <w:r w:rsidR="003B35E3">
        <w:t xml:space="preserve"> (hardcopy)</w:t>
      </w:r>
      <w:r w:rsidRPr="006E44A4">
        <w:t xml:space="preserve"> of the </w:t>
      </w:r>
      <w:r>
        <w:t>Technical Proposal</w:t>
      </w:r>
      <w:r w:rsidRPr="006E44A4">
        <w:t xml:space="preserve">, </w:t>
      </w:r>
      <w:r w:rsidR="001B23D5">
        <w:t xml:space="preserve">and one electronic copy of the Technical Proposal’s complete submission on a </w:t>
      </w:r>
      <w:r w:rsidR="001B23D5" w:rsidRPr="00E576B3">
        <w:t>portable</w:t>
      </w:r>
      <w:r w:rsidR="00A35187" w:rsidRPr="00E576B3">
        <w:t>/jump</w:t>
      </w:r>
      <w:r w:rsidR="001B23D5" w:rsidRPr="00E576B3">
        <w:t xml:space="preserve"> drive</w:t>
      </w:r>
      <w:r w:rsidR="001B23D5">
        <w:t xml:space="preserve">, must be submitted </w:t>
      </w:r>
      <w:r w:rsidRPr="006E44A4">
        <w:t xml:space="preserve">along with all required attachments, </w:t>
      </w:r>
      <w:r w:rsidR="001B23D5">
        <w:t xml:space="preserve">and </w:t>
      </w:r>
      <w:r w:rsidRPr="006E44A4">
        <w:t xml:space="preserve">must be sealed, marked, and packaged separately from the </w:t>
      </w:r>
      <w:r>
        <w:t>C</w:t>
      </w:r>
      <w:r w:rsidRPr="006E44A4">
        <w:t xml:space="preserve">ost </w:t>
      </w:r>
      <w:r>
        <w:t>P</w:t>
      </w:r>
      <w:r w:rsidRPr="006E44A4">
        <w:t xml:space="preserve">roposal. Also refer to RFP Section </w:t>
      </w:r>
      <w:r w:rsidR="00A40EF1">
        <w:t>3</w:t>
      </w:r>
      <w:r w:rsidRPr="006E44A4">
        <w:t xml:space="preserve">.2 </w:t>
      </w:r>
      <w:r>
        <w:t>(</w:t>
      </w:r>
      <w:r w:rsidR="00F115F5">
        <w:t xml:space="preserve">Technical Proposal </w:t>
      </w:r>
      <w:r w:rsidRPr="006E44A4">
        <w:t xml:space="preserve">Required </w:t>
      </w:r>
      <w:r>
        <w:t>Forms/</w:t>
      </w:r>
      <w:r w:rsidRPr="006E44A4">
        <w:t>Attachments</w:t>
      </w:r>
      <w:r>
        <w:t>)</w:t>
      </w:r>
      <w:r w:rsidRPr="006E44A4">
        <w:t xml:space="preserve"> for attachments that must accompany the </w:t>
      </w:r>
      <w:r>
        <w:t>Technical Proposal</w:t>
      </w:r>
      <w:r w:rsidRPr="006E44A4">
        <w:t xml:space="preserve"> and RFP Section </w:t>
      </w:r>
      <w:r w:rsidR="00A40EF1">
        <w:t>3</w:t>
      </w:r>
      <w:r w:rsidRPr="006E44A4">
        <w:t>.</w:t>
      </w:r>
      <w:r>
        <w:t>5 (</w:t>
      </w:r>
      <w:r w:rsidRPr="006E44A4">
        <w:t>Submission of Proposal</w:t>
      </w:r>
      <w:r>
        <w:t xml:space="preserve">) </w:t>
      </w:r>
      <w:r w:rsidRPr="006E44A4">
        <w:t>for submittal details.</w:t>
      </w:r>
    </w:p>
    <w:p w14:paraId="513ACF29" w14:textId="77777777" w:rsidR="00537458" w:rsidRPr="006E44A4" w:rsidRDefault="00537458" w:rsidP="00537458">
      <w:pPr>
        <w:spacing w:before="240" w:after="240"/>
      </w:pPr>
      <w:r w:rsidRPr="006E44A4">
        <w:t xml:space="preserve">Separately, each bidder must submit a Cost Proposal that includes the costs for completing all tasks in the </w:t>
      </w:r>
      <w:r>
        <w:t>Technical Proposal</w:t>
      </w:r>
      <w:r w:rsidRPr="006E44A4">
        <w:t xml:space="preserve">. Do not submit any cost information with the </w:t>
      </w:r>
      <w:r>
        <w:t>Technical Proposal</w:t>
      </w:r>
      <w:r w:rsidRPr="006E44A4">
        <w:t xml:space="preserve">. Also refer to RFP Section </w:t>
      </w:r>
      <w:r w:rsidR="009F49B9">
        <w:t>3</w:t>
      </w:r>
      <w:r w:rsidRPr="006E44A4">
        <w:t xml:space="preserve">.2 </w:t>
      </w:r>
      <w:r>
        <w:t>(</w:t>
      </w:r>
      <w:r w:rsidRPr="006E44A4">
        <w:t xml:space="preserve">Required </w:t>
      </w:r>
      <w:r>
        <w:t>Forms/</w:t>
      </w:r>
      <w:r w:rsidRPr="006E44A4">
        <w:t>Attachments</w:t>
      </w:r>
      <w:r>
        <w:t xml:space="preserve">) </w:t>
      </w:r>
      <w:r w:rsidRPr="006E44A4">
        <w:t xml:space="preserve">for attachments that must accompany the </w:t>
      </w:r>
      <w:r>
        <w:rPr>
          <w:rFonts w:cs="Arial"/>
        </w:rPr>
        <w:t>C</w:t>
      </w:r>
      <w:r w:rsidRPr="00C17D65">
        <w:rPr>
          <w:rFonts w:cs="Arial"/>
        </w:rPr>
        <w:t xml:space="preserve">ost </w:t>
      </w:r>
      <w:r>
        <w:rPr>
          <w:rFonts w:cs="Arial"/>
        </w:rPr>
        <w:t>P</w:t>
      </w:r>
      <w:r w:rsidRPr="00C17D65">
        <w:rPr>
          <w:rFonts w:cs="Arial"/>
        </w:rPr>
        <w:t>roposal</w:t>
      </w:r>
      <w:r w:rsidRPr="006E44A4" w:rsidDel="002B5835">
        <w:t xml:space="preserve"> </w:t>
      </w:r>
      <w:r w:rsidRPr="006E44A4">
        <w:t xml:space="preserve">and RFP Section </w:t>
      </w:r>
      <w:r w:rsidR="009F49B9">
        <w:t>3</w:t>
      </w:r>
      <w:r w:rsidRPr="006E44A4">
        <w:t>.</w:t>
      </w:r>
      <w:r>
        <w:t>5 (</w:t>
      </w:r>
      <w:r w:rsidRPr="006E44A4">
        <w:t>Submission of Proposal</w:t>
      </w:r>
      <w:r>
        <w:t xml:space="preserve">) </w:t>
      </w:r>
      <w:r w:rsidRPr="006E44A4">
        <w:t>for submittal details.</w:t>
      </w:r>
    </w:p>
    <w:p w14:paraId="582A4810" w14:textId="77777777" w:rsidR="00537458" w:rsidRPr="00EA29E7" w:rsidRDefault="00537458" w:rsidP="00537458">
      <w:pPr>
        <w:spacing w:before="240" w:after="240"/>
      </w:pPr>
      <w:r w:rsidRPr="00EA29E7">
        <w:t>DO NOT include the "budget" or any financial or cost information with the Technical Proposal.</w:t>
      </w:r>
      <w:r w:rsidRPr="007A67BF">
        <w:rPr>
          <w:rFonts w:cs="Arial"/>
        </w:rPr>
        <w:t xml:space="preserve"> </w:t>
      </w:r>
      <w:r w:rsidRPr="00C75525">
        <w:rPr>
          <w:rFonts w:cs="Arial"/>
        </w:rPr>
        <w:t>IF ANY COSTS, RATES, OR DOLLAR AMOUNTS APPEAR IN THE TECHNICAL PROPOSAL, THE BIDDER’S PROPOSAL MAY BE DISQUALIFIED.</w:t>
      </w:r>
    </w:p>
    <w:p w14:paraId="691B646D" w14:textId="77777777" w:rsidR="00537458" w:rsidRDefault="00537458" w:rsidP="00A03BD7">
      <w:pPr>
        <w:pStyle w:val="Heading4"/>
        <w:rPr>
          <w:rFonts w:eastAsia="Times New Roman"/>
        </w:rPr>
      </w:pPr>
      <w:r>
        <w:rPr>
          <w:rFonts w:eastAsia="Times New Roman"/>
        </w:rPr>
        <w:t xml:space="preserve">3.1.1 </w:t>
      </w:r>
      <w:r w:rsidRPr="00F5374E">
        <w:rPr>
          <w:rFonts w:eastAsia="Times New Roman"/>
        </w:rPr>
        <w:t>Table of Contents</w:t>
      </w:r>
    </w:p>
    <w:p w14:paraId="5AE8A8E6" w14:textId="77777777" w:rsidR="00537458" w:rsidRPr="00F5374E" w:rsidRDefault="00537458" w:rsidP="00537458">
      <w:pPr>
        <w:spacing w:after="240"/>
        <w:rPr>
          <w:snapToGrid w:val="0"/>
        </w:rPr>
      </w:pPr>
      <w:r w:rsidRPr="00F5374E">
        <w:rPr>
          <w:snapToGrid w:val="0"/>
        </w:rPr>
        <w:t>The Technical Proposal must include a Table of Contents which identifies by page number all section and subsection headings in the Technical Proposal.</w:t>
      </w:r>
    </w:p>
    <w:p w14:paraId="2AA470B3" w14:textId="77777777" w:rsidR="00537458" w:rsidRDefault="00537458" w:rsidP="00A03BD7">
      <w:pPr>
        <w:pStyle w:val="Heading4"/>
        <w:rPr>
          <w:rFonts w:eastAsia="Times New Roman"/>
        </w:rPr>
      </w:pPr>
      <w:r>
        <w:rPr>
          <w:rFonts w:eastAsia="Times New Roman"/>
        </w:rPr>
        <w:t>3.1.2 Scope of Project</w:t>
      </w:r>
    </w:p>
    <w:p w14:paraId="01844126" w14:textId="77777777" w:rsidR="00537458" w:rsidRDefault="00537458" w:rsidP="00537458">
      <w:pPr>
        <w:spacing w:after="240"/>
        <w:rPr>
          <w:snapToGrid w:val="0"/>
        </w:rPr>
      </w:pPr>
      <w:r w:rsidRPr="00F5374E">
        <w:rPr>
          <w:snapToGrid w:val="0"/>
        </w:rPr>
        <w:t xml:space="preserve">The Technical Proposal must include a section that addresses all parts of Section </w:t>
      </w:r>
      <w:r w:rsidR="00DC395C">
        <w:rPr>
          <w:snapToGrid w:val="0"/>
        </w:rPr>
        <w:t>7</w:t>
      </w:r>
      <w:r w:rsidRPr="00F5374E">
        <w:rPr>
          <w:snapToGrid w:val="0"/>
        </w:rPr>
        <w:t xml:space="preserve"> of the RFP. All tasks and subtasks</w:t>
      </w:r>
      <w:r>
        <w:rPr>
          <w:snapToGrid w:val="0"/>
        </w:rPr>
        <w:t xml:space="preserve"> in Section </w:t>
      </w:r>
      <w:r w:rsidR="001B23D5">
        <w:rPr>
          <w:snapToGrid w:val="0"/>
        </w:rPr>
        <w:t>7</w:t>
      </w:r>
      <w:r w:rsidRPr="00F5374E">
        <w:rPr>
          <w:snapToGrid w:val="0"/>
        </w:rPr>
        <w:t xml:space="preserve"> must be addressed.</w:t>
      </w:r>
      <w:r w:rsidRPr="00646EE8">
        <w:t xml:space="preserve"> </w:t>
      </w:r>
      <w:r>
        <w:t xml:space="preserve">Any deviation from the tasks and subtasks described in Section </w:t>
      </w:r>
      <w:r w:rsidR="001B23D5">
        <w:t>7</w:t>
      </w:r>
      <w:r>
        <w:t xml:space="preserve"> (Scope of Project) will not be considered and will cause a proposal to be rejected.</w:t>
      </w:r>
    </w:p>
    <w:p w14:paraId="49C3F22C" w14:textId="77777777" w:rsidR="00537458" w:rsidRPr="002E0181" w:rsidRDefault="00537458" w:rsidP="00537458">
      <w:pPr>
        <w:spacing w:after="240"/>
        <w:rPr>
          <w:rFonts w:eastAsia="Times New Roman" w:cs="Arial"/>
          <w:bCs/>
          <w:snapToGrid w:val="0"/>
          <w:szCs w:val="20"/>
        </w:rPr>
      </w:pPr>
      <w:r w:rsidRPr="002E0181">
        <w:rPr>
          <w:rFonts w:eastAsia="Times New Roman" w:cs="Arial"/>
          <w:bCs/>
          <w:snapToGrid w:val="0"/>
          <w:szCs w:val="20"/>
        </w:rPr>
        <w:t xml:space="preserve">This </w:t>
      </w:r>
      <w:r>
        <w:rPr>
          <w:rFonts w:eastAsia="Times New Roman" w:cs="Arial"/>
          <w:bCs/>
          <w:snapToGrid w:val="0"/>
          <w:szCs w:val="20"/>
        </w:rPr>
        <w:t>Technical Proposal must address</w:t>
      </w:r>
      <w:r w:rsidRPr="002E0181">
        <w:rPr>
          <w:rFonts w:eastAsia="Times New Roman" w:cs="Arial"/>
          <w:bCs/>
          <w:snapToGrid w:val="0"/>
          <w:szCs w:val="20"/>
        </w:rPr>
        <w:t xml:space="preserve"> </w:t>
      </w:r>
      <w:r>
        <w:rPr>
          <w:rFonts w:eastAsia="Times New Roman" w:cs="Arial"/>
          <w:bCs/>
          <w:snapToGrid w:val="0"/>
          <w:szCs w:val="20"/>
        </w:rPr>
        <w:t xml:space="preserve">five </w:t>
      </w:r>
      <w:r w:rsidRPr="002E0181">
        <w:rPr>
          <w:rFonts w:eastAsia="Times New Roman" w:cs="Arial"/>
          <w:bCs/>
          <w:snapToGrid w:val="0"/>
          <w:szCs w:val="20"/>
        </w:rPr>
        <w:t>main tasks:</w:t>
      </w:r>
    </w:p>
    <w:p w14:paraId="7D2E51A2" w14:textId="77777777" w:rsidR="00537458" w:rsidRPr="002E0181" w:rsidRDefault="00537458" w:rsidP="00537458">
      <w:pPr>
        <w:spacing w:after="240"/>
        <w:rPr>
          <w:rFonts w:eastAsia="Times New Roman" w:cs="Arial"/>
          <w:bCs/>
          <w:snapToGrid w:val="0"/>
          <w:szCs w:val="20"/>
        </w:rPr>
      </w:pPr>
      <w:r w:rsidRPr="002E0181">
        <w:rPr>
          <w:rFonts w:eastAsia="Times New Roman" w:cs="Arial"/>
          <w:bCs/>
          <w:snapToGrid w:val="0"/>
          <w:szCs w:val="20"/>
        </w:rPr>
        <w:t>Task 1 – Coordination and Communications with the CDE</w:t>
      </w:r>
    </w:p>
    <w:p w14:paraId="74FE9C60" w14:textId="77777777" w:rsidR="00537458" w:rsidRPr="002E0181" w:rsidRDefault="00537458" w:rsidP="00537458">
      <w:pPr>
        <w:spacing w:after="240"/>
        <w:rPr>
          <w:rFonts w:eastAsia="Times New Roman" w:cs="Arial"/>
          <w:bCs/>
          <w:snapToGrid w:val="0"/>
          <w:szCs w:val="20"/>
        </w:rPr>
      </w:pPr>
      <w:r w:rsidRPr="002E0181">
        <w:rPr>
          <w:rFonts w:eastAsia="Times New Roman" w:cs="Arial"/>
          <w:bCs/>
          <w:snapToGrid w:val="0"/>
          <w:szCs w:val="20"/>
        </w:rPr>
        <w:t>Task 2 – Reports, Invoices, and Data File Requirements</w:t>
      </w:r>
    </w:p>
    <w:p w14:paraId="66C1F7B3" w14:textId="77777777" w:rsidR="00537458" w:rsidRPr="002E0181" w:rsidRDefault="00537458" w:rsidP="00537458">
      <w:pPr>
        <w:spacing w:after="240"/>
        <w:rPr>
          <w:rFonts w:eastAsia="Times New Roman" w:cs="Arial"/>
          <w:bCs/>
          <w:snapToGrid w:val="0"/>
          <w:szCs w:val="20"/>
        </w:rPr>
      </w:pPr>
      <w:r w:rsidRPr="002E0181">
        <w:rPr>
          <w:rFonts w:eastAsia="Times New Roman" w:cs="Arial"/>
          <w:bCs/>
          <w:snapToGrid w:val="0"/>
          <w:szCs w:val="20"/>
        </w:rPr>
        <w:t xml:space="preserve">Task 3 – </w:t>
      </w:r>
      <w:r>
        <w:rPr>
          <w:rFonts w:eastAsia="Times New Roman" w:cs="Arial"/>
          <w:bCs/>
          <w:snapToGrid w:val="0"/>
          <w:szCs w:val="20"/>
        </w:rPr>
        <w:t>Comprehensive Plan and Schedule for Project Activities and Deliverables</w:t>
      </w:r>
    </w:p>
    <w:p w14:paraId="3A486C5D" w14:textId="77777777" w:rsidR="00537458" w:rsidRPr="002E0181" w:rsidRDefault="030EDDAF">
      <w:pPr>
        <w:spacing w:after="240"/>
        <w:rPr>
          <w:rFonts w:eastAsia="Times New Roman" w:cs="Arial"/>
          <w:snapToGrid w:val="0"/>
        </w:rPr>
      </w:pPr>
      <w:r w:rsidRPr="75054D7B">
        <w:rPr>
          <w:rFonts w:eastAsia="Times New Roman" w:cs="Arial"/>
          <w:snapToGrid w:val="0"/>
        </w:rPr>
        <w:t xml:space="preserve">Task 4 – </w:t>
      </w:r>
      <w:r w:rsidR="35CA0AA4" w:rsidRPr="75054D7B">
        <w:rPr>
          <w:rFonts w:cs="Arial"/>
        </w:rPr>
        <w:t xml:space="preserve">Invested </w:t>
      </w:r>
      <w:r w:rsidR="00F115F5">
        <w:rPr>
          <w:rFonts w:cs="Arial"/>
        </w:rPr>
        <w:t>E</w:t>
      </w:r>
      <w:r w:rsidR="35CA0AA4" w:rsidRPr="75054D7B">
        <w:rPr>
          <w:rFonts w:cs="Arial"/>
        </w:rPr>
        <w:t xml:space="preserve">ducational </w:t>
      </w:r>
      <w:r w:rsidR="00F115F5">
        <w:rPr>
          <w:rFonts w:cs="Arial"/>
        </w:rPr>
        <w:t>P</w:t>
      </w:r>
      <w:r w:rsidR="35CA0AA4" w:rsidRPr="75054D7B">
        <w:rPr>
          <w:rFonts w:cs="Arial"/>
        </w:rPr>
        <w:t xml:space="preserve">artner </w:t>
      </w:r>
      <w:r w:rsidR="41B71A47" w:rsidRPr="75054D7B">
        <w:rPr>
          <w:rFonts w:cs="Arial"/>
        </w:rPr>
        <w:t>Engagement</w:t>
      </w:r>
      <w:r w:rsidR="2F103EC1" w:rsidRPr="75054D7B">
        <w:rPr>
          <w:rFonts w:cs="Arial"/>
        </w:rPr>
        <w:t xml:space="preserve"> </w:t>
      </w:r>
      <w:r w:rsidR="4BD78CA9" w:rsidRPr="75054D7B">
        <w:rPr>
          <w:rFonts w:cs="Arial"/>
        </w:rPr>
        <w:t>Activities</w:t>
      </w:r>
    </w:p>
    <w:p w14:paraId="0771F991" w14:textId="77777777" w:rsidR="00537458" w:rsidRPr="00E71FAA" w:rsidRDefault="00537458" w:rsidP="00537458">
      <w:pPr>
        <w:spacing w:after="240"/>
        <w:rPr>
          <w:rFonts w:eastAsia="Times New Roman" w:cs="Arial"/>
          <w:bCs/>
          <w:snapToGrid w:val="0"/>
          <w:szCs w:val="20"/>
        </w:rPr>
      </w:pPr>
      <w:r w:rsidRPr="002E0181">
        <w:rPr>
          <w:rFonts w:eastAsia="Times New Roman" w:cs="Arial"/>
          <w:bCs/>
          <w:snapToGrid w:val="0"/>
          <w:szCs w:val="20"/>
        </w:rPr>
        <w:t xml:space="preserve">Task 5 – </w:t>
      </w:r>
      <w:r w:rsidR="003C7B66">
        <w:rPr>
          <w:rFonts w:eastAsia="Times New Roman" w:cs="Arial"/>
          <w:bCs/>
          <w:snapToGrid w:val="0"/>
          <w:szCs w:val="20"/>
        </w:rPr>
        <w:t>Implementation Report</w:t>
      </w:r>
    </w:p>
    <w:p w14:paraId="3A7FD19E" w14:textId="77777777" w:rsidR="00537458" w:rsidRDefault="00537458" w:rsidP="00A03BD7">
      <w:pPr>
        <w:pStyle w:val="Heading4"/>
        <w:rPr>
          <w:rFonts w:eastAsia="Times New Roman"/>
        </w:rPr>
      </w:pPr>
      <w:r>
        <w:rPr>
          <w:rFonts w:eastAsia="Times New Roman"/>
        </w:rPr>
        <w:t xml:space="preserve">3.1.3 </w:t>
      </w:r>
      <w:r w:rsidRPr="00F5374E">
        <w:rPr>
          <w:rFonts w:eastAsia="Times New Roman"/>
        </w:rPr>
        <w:t>Organization Structure and Personnel Resources</w:t>
      </w:r>
    </w:p>
    <w:p w14:paraId="54997F1A" w14:textId="3FCE47D3" w:rsidR="00537458" w:rsidRPr="00F5374E" w:rsidRDefault="00537458" w:rsidP="00537458">
      <w:pPr>
        <w:widowControl w:val="0"/>
        <w:spacing w:before="240" w:after="240"/>
        <w:rPr>
          <w:rFonts w:eastAsia="Times New Roman" w:cs="Arial"/>
          <w:snapToGrid w:val="0"/>
          <w:szCs w:val="20"/>
        </w:rPr>
      </w:pPr>
      <w:r w:rsidRPr="00F5374E">
        <w:rPr>
          <w:rFonts w:eastAsia="Times New Roman" w:cs="Arial"/>
          <w:snapToGrid w:val="0"/>
          <w:szCs w:val="20"/>
        </w:rPr>
        <w:t xml:space="preserve">The content of this section must describe how the bidder proposes to organize its resources necessary to complete the tasks and deliverables contained in RFP Section </w:t>
      </w:r>
      <w:r w:rsidR="001B23D5">
        <w:rPr>
          <w:rFonts w:eastAsia="Times New Roman" w:cs="Arial"/>
          <w:snapToGrid w:val="0"/>
          <w:szCs w:val="20"/>
        </w:rPr>
        <w:t>7</w:t>
      </w:r>
      <w:r w:rsidRPr="00F5374E">
        <w:rPr>
          <w:rFonts w:eastAsia="Times New Roman" w:cs="Arial"/>
          <w:snapToGrid w:val="0"/>
          <w:szCs w:val="20"/>
        </w:rPr>
        <w:t xml:space="preserve"> </w:t>
      </w:r>
      <w:r w:rsidR="00A35187">
        <w:rPr>
          <w:rFonts w:eastAsia="Times New Roman" w:cs="Arial"/>
          <w:snapToGrid w:val="0"/>
          <w:szCs w:val="20"/>
        </w:rPr>
        <w:t>(</w:t>
      </w:r>
      <w:r w:rsidRPr="00F5374E">
        <w:rPr>
          <w:rFonts w:eastAsia="Times New Roman" w:cs="Arial"/>
          <w:snapToGrid w:val="0"/>
          <w:szCs w:val="20"/>
        </w:rPr>
        <w:t>Scope of Project</w:t>
      </w:r>
      <w:r w:rsidR="00A35187">
        <w:rPr>
          <w:rFonts w:eastAsia="Times New Roman" w:cs="Arial"/>
          <w:snapToGrid w:val="0"/>
          <w:szCs w:val="20"/>
        </w:rPr>
        <w:t>)</w:t>
      </w:r>
      <w:r w:rsidRPr="00F5374E">
        <w:rPr>
          <w:rFonts w:eastAsia="Times New Roman" w:cs="Arial"/>
          <w:snapToGrid w:val="0"/>
          <w:szCs w:val="20"/>
        </w:rPr>
        <w:t xml:space="preserve">. The content must demonstrate the bidder’s ability to provide the services set forth in this RFP. </w:t>
      </w:r>
      <w:r w:rsidRPr="00F5374E">
        <w:rPr>
          <w:rFonts w:eastAsia="Times New Roman" w:cs="Arial"/>
          <w:snapToGrid w:val="0"/>
          <w:szCs w:val="20"/>
        </w:rPr>
        <w:lastRenderedPageBreak/>
        <w:t>This section of the Technical Proposal must address the following:</w:t>
      </w:r>
    </w:p>
    <w:p w14:paraId="1FADE715" w14:textId="77777777" w:rsidR="00537458" w:rsidRDefault="00537458" w:rsidP="003C7B66">
      <w:pPr>
        <w:pStyle w:val="ListParagraph"/>
        <w:widowControl w:val="0"/>
        <w:numPr>
          <w:ilvl w:val="0"/>
          <w:numId w:val="23"/>
        </w:numPr>
        <w:spacing w:before="240" w:after="240"/>
        <w:ind w:hanging="720"/>
        <w:contextualSpacing w:val="0"/>
        <w:rPr>
          <w:rFonts w:eastAsia="Times New Roman" w:cs="Arial"/>
          <w:snapToGrid w:val="0"/>
          <w:szCs w:val="20"/>
        </w:rPr>
      </w:pPr>
      <w:r w:rsidRPr="00F5374E">
        <w:rPr>
          <w:rFonts w:eastAsia="Times New Roman" w:cs="Arial"/>
          <w:snapToGrid w:val="0"/>
          <w:szCs w:val="20"/>
        </w:rPr>
        <w:t>Ser</w:t>
      </w:r>
      <w:r>
        <w:rPr>
          <w:rFonts w:eastAsia="Times New Roman" w:cs="Arial"/>
          <w:snapToGrid w:val="0"/>
          <w:szCs w:val="20"/>
        </w:rPr>
        <w:t>vices and A</w:t>
      </w:r>
      <w:r w:rsidRPr="00F5374E">
        <w:rPr>
          <w:rFonts w:eastAsia="Times New Roman" w:cs="Arial"/>
          <w:snapToGrid w:val="0"/>
          <w:szCs w:val="20"/>
        </w:rPr>
        <w:t>ctivities</w:t>
      </w:r>
    </w:p>
    <w:p w14:paraId="6D86D3E9" w14:textId="77777777" w:rsidR="00537458" w:rsidRPr="00F5374E" w:rsidRDefault="00537458" w:rsidP="00537458">
      <w:pPr>
        <w:widowControl w:val="0"/>
        <w:spacing w:before="240" w:after="240"/>
        <w:ind w:left="720"/>
        <w:rPr>
          <w:rFonts w:eastAsia="Times New Roman" w:cs="Arial"/>
          <w:snapToGrid w:val="0"/>
          <w:szCs w:val="20"/>
        </w:rPr>
      </w:pPr>
      <w:r w:rsidRPr="00F5374E">
        <w:rPr>
          <w:rFonts w:eastAsia="Times New Roman" w:cs="Arial"/>
          <w:snapToGrid w:val="0"/>
          <w:szCs w:val="20"/>
        </w:rPr>
        <w:t>Provide a description of the nature of the bidder’s services and activities. Indicate when the bidder, if a business, was established; its brief history; and location. List the location(s) of the office(s) from which the primary work of this project will be conducted.</w:t>
      </w:r>
    </w:p>
    <w:p w14:paraId="687C9631" w14:textId="77777777" w:rsidR="00537458" w:rsidRDefault="00537458" w:rsidP="003C7B66">
      <w:pPr>
        <w:pStyle w:val="ListParagraph"/>
        <w:widowControl w:val="0"/>
        <w:numPr>
          <w:ilvl w:val="0"/>
          <w:numId w:val="23"/>
        </w:numPr>
        <w:spacing w:before="240" w:after="240"/>
        <w:ind w:hanging="720"/>
        <w:contextualSpacing w:val="0"/>
        <w:rPr>
          <w:rFonts w:eastAsia="Times New Roman" w:cs="Arial"/>
          <w:snapToGrid w:val="0"/>
          <w:szCs w:val="20"/>
        </w:rPr>
      </w:pPr>
      <w:r w:rsidRPr="00F5374E">
        <w:rPr>
          <w:rFonts w:eastAsia="Times New Roman" w:cs="Arial"/>
          <w:snapToGrid w:val="0"/>
          <w:szCs w:val="20"/>
        </w:rPr>
        <w:t>Project Manager</w:t>
      </w:r>
    </w:p>
    <w:p w14:paraId="0E9ABC15" w14:textId="77777777" w:rsidR="00537458" w:rsidRDefault="00537458" w:rsidP="00537458">
      <w:pPr>
        <w:pStyle w:val="ListParagraph"/>
        <w:widowControl w:val="0"/>
        <w:spacing w:before="240" w:after="240"/>
        <w:contextualSpacing w:val="0"/>
        <w:rPr>
          <w:rFonts w:eastAsia="Times New Roman" w:cs="Arial"/>
          <w:snapToGrid w:val="0"/>
          <w:szCs w:val="20"/>
        </w:rPr>
      </w:pPr>
      <w:r w:rsidRPr="00F5374E">
        <w:rPr>
          <w:rFonts w:eastAsia="Times New Roman" w:cs="Arial"/>
          <w:snapToGrid w:val="0"/>
          <w:szCs w:val="20"/>
        </w:rPr>
        <w:t>Identify by name, the Project Manager to be employed</w:t>
      </w:r>
      <w:r>
        <w:rPr>
          <w:rFonts w:eastAsia="Times New Roman" w:cs="Arial"/>
          <w:snapToGrid w:val="0"/>
          <w:szCs w:val="20"/>
        </w:rPr>
        <w:t xml:space="preserve"> by the Prime Contractor</w:t>
      </w:r>
      <w:r w:rsidRPr="00F5374E">
        <w:rPr>
          <w:rFonts w:eastAsia="Times New Roman" w:cs="Arial"/>
          <w:snapToGrid w:val="0"/>
          <w:szCs w:val="20"/>
        </w:rPr>
        <w:t>, and describe how the proposed Project Manager meets the minimum qualifications stated below. The Technical Proposal must describe how the bidder’s Project Manager will effectively coordinate, manage, and monitor the efforts of the assigned staff, including subcontractors and/or consultants, to ensure that all tasks</w:t>
      </w:r>
      <w:r>
        <w:rPr>
          <w:rFonts w:eastAsia="Times New Roman" w:cs="Arial"/>
          <w:snapToGrid w:val="0"/>
          <w:szCs w:val="20"/>
        </w:rPr>
        <w:t>/subtasks</w:t>
      </w:r>
      <w:r w:rsidRPr="00F5374E">
        <w:rPr>
          <w:rFonts w:eastAsia="Times New Roman" w:cs="Arial"/>
          <w:snapToGrid w:val="0"/>
          <w:szCs w:val="20"/>
        </w:rPr>
        <w:t xml:space="preserve">, activities, and functions are completed effectively and in a timely manner. The Project Manager </w:t>
      </w:r>
      <w:r>
        <w:rPr>
          <w:rFonts w:eastAsia="Times New Roman" w:cs="Arial"/>
          <w:snapToGrid w:val="0"/>
          <w:szCs w:val="20"/>
        </w:rPr>
        <w:t>identified in the Technical Proposal will be listed as the successful bidder’s Contract Monitor of the contract.</w:t>
      </w:r>
    </w:p>
    <w:p w14:paraId="612E22C8" w14:textId="77777777" w:rsidR="00537458" w:rsidRDefault="00537458" w:rsidP="00537458">
      <w:pPr>
        <w:pStyle w:val="ListParagraph"/>
        <w:widowControl w:val="0"/>
        <w:spacing w:before="240" w:after="240"/>
        <w:contextualSpacing w:val="0"/>
        <w:rPr>
          <w:rFonts w:eastAsia="Times New Roman" w:cs="Arial"/>
          <w:snapToGrid w:val="0"/>
          <w:szCs w:val="20"/>
        </w:rPr>
      </w:pPr>
      <w:r w:rsidRPr="009350B3">
        <w:rPr>
          <w:rFonts w:eastAsia="Times New Roman" w:cs="Arial"/>
          <w:snapToGrid w:val="0"/>
          <w:szCs w:val="20"/>
        </w:rPr>
        <w:t>The Project Manager is the bidder’s primary person assigned to oversee the project. The Project Manager must be an employee of the prime bidder and will act as the liaison between the CDE and all other project staff. The Project Manager is responsible for ensuring completion of all project deliverables, tasks, and subtasks.</w:t>
      </w:r>
    </w:p>
    <w:p w14:paraId="41F9327D" w14:textId="77777777" w:rsidR="00537458" w:rsidRDefault="030EDDAF" w:rsidP="75054D7B">
      <w:pPr>
        <w:pStyle w:val="ListParagraph"/>
        <w:widowControl w:val="0"/>
        <w:spacing w:before="240" w:after="240"/>
        <w:contextualSpacing w:val="0"/>
        <w:rPr>
          <w:rFonts w:eastAsia="Times New Roman" w:cs="Arial"/>
          <w:snapToGrid w:val="0"/>
        </w:rPr>
      </w:pPr>
      <w:r w:rsidRPr="75054D7B">
        <w:rPr>
          <w:rFonts w:eastAsia="Times New Roman" w:cs="Arial"/>
          <w:snapToGrid w:val="0"/>
        </w:rPr>
        <w:t xml:space="preserve">Project Manager must have, at a minimum, a Master’s degree in one of the following: Education, Public Policy and Administration, Business Administration, Sociology, Psychology, Mathematics, or Statistics. Additionally, the Project Manager must have </w:t>
      </w:r>
      <w:r w:rsidR="457FDA15" w:rsidRPr="75054D7B">
        <w:rPr>
          <w:rFonts w:eastAsia="Times New Roman" w:cs="Arial"/>
          <w:snapToGrid w:val="0"/>
        </w:rPr>
        <w:t>seven years</w:t>
      </w:r>
      <w:r w:rsidRPr="75054D7B">
        <w:rPr>
          <w:rFonts w:eastAsia="Times New Roman" w:cs="Arial"/>
          <w:snapToGrid w:val="0"/>
        </w:rPr>
        <w:t xml:space="preserve"> of experience in managing a project comparable to the size and scope of the services described in this RFP.</w:t>
      </w:r>
    </w:p>
    <w:p w14:paraId="1012CB77" w14:textId="77777777" w:rsidR="00537458" w:rsidRPr="009350B3" w:rsidRDefault="00537458" w:rsidP="00537458">
      <w:pPr>
        <w:pStyle w:val="ListParagraph"/>
        <w:widowControl w:val="0"/>
        <w:spacing w:before="240" w:after="240"/>
        <w:contextualSpacing w:val="0"/>
        <w:rPr>
          <w:rFonts w:eastAsia="Times New Roman" w:cs="Arial"/>
          <w:snapToGrid w:val="0"/>
          <w:szCs w:val="20"/>
        </w:rPr>
      </w:pPr>
      <w:r w:rsidRPr="009350B3">
        <w:rPr>
          <w:rFonts w:eastAsia="Times New Roman" w:cs="Arial"/>
          <w:snapToGrid w:val="0"/>
          <w:szCs w:val="20"/>
        </w:rPr>
        <w:t>The Project Manager must be accessible to the CDE Contract Monitor at all times during normal CDE business hours</w:t>
      </w:r>
      <w:r>
        <w:rPr>
          <w:rFonts w:eastAsia="Times New Roman" w:cs="Arial"/>
          <w:snapToGrid w:val="0"/>
          <w:szCs w:val="20"/>
        </w:rPr>
        <w:t xml:space="preserve"> (See RFP, Section </w:t>
      </w:r>
      <w:r w:rsidR="009F49B9">
        <w:rPr>
          <w:rFonts w:eastAsia="Times New Roman" w:cs="Arial"/>
          <w:snapToGrid w:val="0"/>
          <w:szCs w:val="20"/>
        </w:rPr>
        <w:t>2</w:t>
      </w:r>
      <w:r>
        <w:rPr>
          <w:rFonts w:eastAsia="Times New Roman" w:cs="Arial"/>
          <w:snapToGrid w:val="0"/>
          <w:szCs w:val="20"/>
        </w:rPr>
        <w:t>.8 for the definition of “CDE business hours”)</w:t>
      </w:r>
      <w:r w:rsidRPr="009350B3">
        <w:rPr>
          <w:rFonts w:eastAsia="Times New Roman" w:cs="Arial"/>
          <w:snapToGrid w:val="0"/>
          <w:szCs w:val="20"/>
        </w:rPr>
        <w:t>. In addition to other specified responsibilities, the Project Manager will be responsible for all matters related to the bidder’s project staff/personnel including, but not limited to:</w:t>
      </w:r>
    </w:p>
    <w:p w14:paraId="3C1456D8" w14:textId="77777777" w:rsidR="00537458" w:rsidRPr="00EA29E7" w:rsidRDefault="00537458" w:rsidP="005B38B9">
      <w:pPr>
        <w:pStyle w:val="ListParagraph"/>
        <w:numPr>
          <w:ilvl w:val="1"/>
          <w:numId w:val="24"/>
        </w:numPr>
        <w:spacing w:before="240" w:after="240"/>
        <w:contextualSpacing w:val="0"/>
        <w:rPr>
          <w:rFonts w:eastAsia="Times New Roman" w:cs="Arial"/>
          <w:snapToGrid w:val="0"/>
          <w:szCs w:val="20"/>
        </w:rPr>
      </w:pPr>
      <w:r w:rsidRPr="00EA29E7">
        <w:rPr>
          <w:rFonts w:eastAsia="Times New Roman" w:cs="Arial"/>
          <w:snapToGrid w:val="0"/>
          <w:szCs w:val="20"/>
        </w:rPr>
        <w:t>Supervising, reviewing, monitoring, training, and directing all project staff/personnel.</w:t>
      </w:r>
    </w:p>
    <w:p w14:paraId="7354624D" w14:textId="77777777" w:rsidR="00537458" w:rsidRPr="00EA29E7" w:rsidRDefault="00537458" w:rsidP="005B38B9">
      <w:pPr>
        <w:pStyle w:val="ListParagraph"/>
        <w:numPr>
          <w:ilvl w:val="1"/>
          <w:numId w:val="24"/>
        </w:numPr>
        <w:spacing w:before="240" w:after="240"/>
        <w:contextualSpacing w:val="0"/>
        <w:rPr>
          <w:rFonts w:eastAsia="Times New Roman" w:cs="Arial"/>
          <w:snapToGrid w:val="0"/>
          <w:szCs w:val="20"/>
        </w:rPr>
      </w:pPr>
      <w:r w:rsidRPr="00EA29E7">
        <w:rPr>
          <w:rFonts w:eastAsia="Times New Roman" w:cs="Arial"/>
          <w:snapToGrid w:val="0"/>
          <w:szCs w:val="20"/>
        </w:rPr>
        <w:t>Overseeing personnel assigned to complete the required work as specified.</w:t>
      </w:r>
    </w:p>
    <w:p w14:paraId="074C08E8" w14:textId="77777777" w:rsidR="00537458" w:rsidRPr="00EA29E7" w:rsidRDefault="00537458" w:rsidP="005B38B9">
      <w:pPr>
        <w:pStyle w:val="ListParagraph"/>
        <w:numPr>
          <w:ilvl w:val="1"/>
          <w:numId w:val="24"/>
        </w:numPr>
        <w:spacing w:before="240" w:after="240"/>
        <w:contextualSpacing w:val="0"/>
        <w:rPr>
          <w:rFonts w:eastAsia="Times New Roman" w:cs="Arial"/>
          <w:snapToGrid w:val="0"/>
          <w:szCs w:val="20"/>
        </w:rPr>
      </w:pPr>
      <w:r w:rsidRPr="00EA29E7">
        <w:rPr>
          <w:rFonts w:eastAsia="Times New Roman" w:cs="Arial"/>
          <w:snapToGrid w:val="0"/>
          <w:szCs w:val="20"/>
        </w:rPr>
        <w:t>Maintaining project files.</w:t>
      </w:r>
    </w:p>
    <w:p w14:paraId="0AFE532C" w14:textId="77777777" w:rsidR="00537458" w:rsidRPr="00EA29E7" w:rsidRDefault="00537458" w:rsidP="005B38B9">
      <w:pPr>
        <w:pStyle w:val="ListParagraph"/>
        <w:numPr>
          <w:ilvl w:val="1"/>
          <w:numId w:val="24"/>
        </w:numPr>
        <w:spacing w:before="240" w:after="240"/>
        <w:contextualSpacing w:val="0"/>
        <w:rPr>
          <w:rFonts w:eastAsia="Times New Roman" w:cs="Arial"/>
          <w:snapToGrid w:val="0"/>
          <w:szCs w:val="20"/>
        </w:rPr>
      </w:pPr>
      <w:r w:rsidRPr="00EA29E7">
        <w:rPr>
          <w:rFonts w:eastAsia="Times New Roman" w:cs="Arial"/>
          <w:snapToGrid w:val="0"/>
          <w:szCs w:val="20"/>
        </w:rPr>
        <w:t>Implementing and maintaining quality control procedures to manage conflicts, ensure product accuracy, identify critical reviews and milestones.</w:t>
      </w:r>
    </w:p>
    <w:p w14:paraId="59C97CE0" w14:textId="77777777" w:rsidR="00537458" w:rsidRPr="00D15B08" w:rsidRDefault="00537458" w:rsidP="005B38B9">
      <w:pPr>
        <w:pStyle w:val="ListParagraph"/>
        <w:numPr>
          <w:ilvl w:val="1"/>
          <w:numId w:val="24"/>
        </w:numPr>
        <w:spacing w:before="240" w:after="240"/>
        <w:contextualSpacing w:val="0"/>
        <w:rPr>
          <w:rFonts w:eastAsia="Times New Roman"/>
          <w:snapToGrid w:val="0"/>
          <w:szCs w:val="20"/>
        </w:rPr>
      </w:pPr>
      <w:r w:rsidRPr="00EA29E7">
        <w:rPr>
          <w:rFonts w:eastAsia="Times New Roman" w:cs="Arial"/>
          <w:snapToGrid w:val="0"/>
          <w:szCs w:val="20"/>
        </w:rPr>
        <w:t>Submitting monthly progress reports and invoices in a timely matter.</w:t>
      </w:r>
    </w:p>
    <w:p w14:paraId="21C87891" w14:textId="77777777" w:rsidR="00537458" w:rsidRDefault="00537458" w:rsidP="005B38B9">
      <w:pPr>
        <w:pStyle w:val="ListParagraph"/>
        <w:widowControl w:val="0"/>
        <w:numPr>
          <w:ilvl w:val="0"/>
          <w:numId w:val="23"/>
        </w:numPr>
        <w:spacing w:before="240" w:after="240"/>
        <w:ind w:hanging="720"/>
        <w:contextualSpacing w:val="0"/>
        <w:rPr>
          <w:rFonts w:eastAsia="Times New Roman" w:cs="Arial"/>
          <w:snapToGrid w:val="0"/>
          <w:szCs w:val="20"/>
        </w:rPr>
      </w:pPr>
      <w:r w:rsidRPr="00CF40F0">
        <w:rPr>
          <w:rFonts w:eastAsia="Times New Roman" w:cs="Arial"/>
          <w:snapToGrid w:val="0"/>
          <w:szCs w:val="20"/>
        </w:rPr>
        <w:t>F</w:t>
      </w:r>
      <w:r>
        <w:rPr>
          <w:rFonts w:eastAsia="Times New Roman" w:cs="Arial"/>
          <w:snapToGrid w:val="0"/>
          <w:szCs w:val="20"/>
        </w:rPr>
        <w:t>iscal Manager</w:t>
      </w:r>
    </w:p>
    <w:p w14:paraId="22C60854" w14:textId="77777777" w:rsidR="00537458" w:rsidRPr="00CF40F0" w:rsidRDefault="00537458" w:rsidP="00537458">
      <w:pPr>
        <w:pStyle w:val="ListParagraph"/>
        <w:widowControl w:val="0"/>
        <w:spacing w:before="240" w:after="240"/>
        <w:contextualSpacing w:val="0"/>
        <w:rPr>
          <w:rFonts w:eastAsia="Times New Roman" w:cs="Arial"/>
          <w:snapToGrid w:val="0"/>
          <w:szCs w:val="20"/>
        </w:rPr>
      </w:pPr>
      <w:r w:rsidRPr="00CF40F0">
        <w:rPr>
          <w:rFonts w:eastAsia="Times New Roman" w:cs="Arial"/>
          <w:snapToGrid w:val="0"/>
          <w:szCs w:val="20"/>
        </w:rPr>
        <w:t xml:space="preserve">Identify by name the Fiscal Manager to be employed </w:t>
      </w:r>
      <w:r>
        <w:rPr>
          <w:rFonts w:eastAsia="Times New Roman" w:cs="Arial"/>
          <w:snapToGrid w:val="0"/>
          <w:szCs w:val="20"/>
        </w:rPr>
        <w:t xml:space="preserve">by the Prime Contractor, </w:t>
      </w:r>
      <w:r w:rsidRPr="00CF40F0">
        <w:rPr>
          <w:rFonts w:eastAsia="Times New Roman" w:cs="Arial"/>
          <w:snapToGrid w:val="0"/>
          <w:szCs w:val="20"/>
        </w:rPr>
        <w:t xml:space="preserve">and describe how the proposed Fiscal Manager meets the minimum qualifications stated </w:t>
      </w:r>
      <w:r>
        <w:rPr>
          <w:rFonts w:eastAsia="Times New Roman" w:cs="Arial"/>
          <w:snapToGrid w:val="0"/>
          <w:szCs w:val="20"/>
        </w:rPr>
        <w:t>herein</w:t>
      </w:r>
      <w:r w:rsidRPr="00CF40F0">
        <w:rPr>
          <w:rFonts w:eastAsia="Times New Roman" w:cs="Arial"/>
          <w:snapToGrid w:val="0"/>
          <w:szCs w:val="20"/>
        </w:rPr>
        <w:t xml:space="preserve">. The Technical Proposal must describe the fiscal accounting processes and budgetary controls that will be employed to ensure the responsible use and management </w:t>
      </w:r>
      <w:r w:rsidRPr="00CF40F0">
        <w:rPr>
          <w:rFonts w:eastAsia="Times New Roman" w:cs="Arial"/>
          <w:snapToGrid w:val="0"/>
          <w:szCs w:val="20"/>
        </w:rPr>
        <w:lastRenderedPageBreak/>
        <w:t>of contract funds and accurate invoicing.</w:t>
      </w:r>
    </w:p>
    <w:p w14:paraId="223A3417" w14:textId="77777777" w:rsidR="00537458" w:rsidRDefault="00537458" w:rsidP="00537458">
      <w:pPr>
        <w:spacing w:before="240" w:after="240"/>
        <w:ind w:left="720"/>
        <w:rPr>
          <w:rFonts w:eastAsia="Times New Roman"/>
          <w:snapToGrid w:val="0"/>
          <w:szCs w:val="20"/>
        </w:rPr>
      </w:pPr>
      <w:r>
        <w:rPr>
          <w:rFonts w:eastAsia="Times New Roman"/>
          <w:snapToGrid w:val="0"/>
          <w:szCs w:val="20"/>
        </w:rPr>
        <w:t xml:space="preserve">The Fiscal Manager </w:t>
      </w:r>
      <w:r w:rsidRPr="001200DC">
        <w:rPr>
          <w:rFonts w:eastAsia="Times New Roman"/>
          <w:snapToGrid w:val="0"/>
          <w:szCs w:val="20"/>
        </w:rPr>
        <w:t>is the bidder’s fiscal person responsible for the fiscal oversight and management, invoicing and accounting for this entire project.</w:t>
      </w:r>
    </w:p>
    <w:p w14:paraId="2DED2B53" w14:textId="77777777" w:rsidR="00537458" w:rsidRDefault="00537458" w:rsidP="00537458">
      <w:pPr>
        <w:spacing w:before="240" w:after="240"/>
        <w:ind w:left="720"/>
        <w:rPr>
          <w:rFonts w:eastAsia="Times New Roman" w:cs="Arial"/>
          <w:snapToGrid w:val="0"/>
          <w:szCs w:val="24"/>
        </w:rPr>
      </w:pPr>
      <w:r>
        <w:rPr>
          <w:rFonts w:eastAsia="Times New Roman"/>
          <w:snapToGrid w:val="0"/>
          <w:szCs w:val="20"/>
        </w:rPr>
        <w:t xml:space="preserve">Fiscal Manager must possess, at a minimum, </w:t>
      </w:r>
      <w:r w:rsidRPr="001200DC">
        <w:rPr>
          <w:rFonts w:eastAsia="Times New Roman"/>
          <w:snapToGrid w:val="0"/>
          <w:szCs w:val="20"/>
        </w:rPr>
        <w:t xml:space="preserve">a degree in </w:t>
      </w:r>
      <w:r>
        <w:rPr>
          <w:rFonts w:eastAsia="Times New Roman"/>
          <w:snapToGrid w:val="0"/>
          <w:szCs w:val="20"/>
        </w:rPr>
        <w:t>A</w:t>
      </w:r>
      <w:r w:rsidRPr="001200DC">
        <w:rPr>
          <w:rFonts w:eastAsia="Times New Roman"/>
          <w:snapToGrid w:val="0"/>
          <w:szCs w:val="20"/>
        </w:rPr>
        <w:t>ccounting or related field, and have at least three years of recent experience (within the last five years) providing fiscal oversight and management of large complex contracts comparable to the size and scope of the services described in this RFP.</w:t>
      </w:r>
    </w:p>
    <w:p w14:paraId="7EA3E83D" w14:textId="77777777" w:rsidR="00537458" w:rsidRPr="0004146B" w:rsidRDefault="00537458" w:rsidP="00195519">
      <w:pPr>
        <w:pStyle w:val="ListParagraph"/>
        <w:widowControl w:val="0"/>
        <w:numPr>
          <w:ilvl w:val="0"/>
          <w:numId w:val="23"/>
        </w:numPr>
        <w:spacing w:before="240" w:after="240"/>
        <w:ind w:hanging="720"/>
        <w:contextualSpacing w:val="0"/>
        <w:rPr>
          <w:rFonts w:eastAsia="Times New Roman" w:cs="Arial"/>
          <w:snapToGrid w:val="0"/>
          <w:szCs w:val="24"/>
        </w:rPr>
      </w:pPr>
      <w:r w:rsidRPr="00CF40F0">
        <w:rPr>
          <w:rFonts w:eastAsia="Times New Roman" w:cs="Arial"/>
          <w:snapToGrid w:val="0"/>
          <w:szCs w:val="20"/>
        </w:rPr>
        <w:t>Key Personnel</w:t>
      </w:r>
    </w:p>
    <w:p w14:paraId="71116B3C" w14:textId="6EE87C6B" w:rsidR="00537458" w:rsidRDefault="00537458" w:rsidP="00537458">
      <w:pPr>
        <w:pStyle w:val="ListParagraph"/>
        <w:widowControl w:val="0"/>
        <w:spacing w:before="240" w:after="240"/>
        <w:contextualSpacing w:val="0"/>
        <w:rPr>
          <w:rFonts w:eastAsia="Times New Roman" w:cs="Arial"/>
          <w:snapToGrid w:val="0"/>
          <w:szCs w:val="24"/>
        </w:rPr>
      </w:pPr>
      <w:r w:rsidRPr="00E72CB1">
        <w:rPr>
          <w:rFonts w:eastAsia="Times New Roman" w:cs="Arial"/>
          <w:snapToGrid w:val="0"/>
          <w:szCs w:val="24"/>
        </w:rPr>
        <w:t xml:space="preserve">Identify by </w:t>
      </w:r>
      <w:r>
        <w:rPr>
          <w:rFonts w:eastAsia="Times New Roman" w:cs="Arial"/>
          <w:snapToGrid w:val="0"/>
          <w:szCs w:val="24"/>
        </w:rPr>
        <w:t xml:space="preserve">name and position title all key </w:t>
      </w:r>
      <w:r w:rsidRPr="00E72CB1">
        <w:rPr>
          <w:rFonts w:eastAsia="Times New Roman" w:cs="Arial"/>
          <w:snapToGrid w:val="0"/>
          <w:szCs w:val="24"/>
        </w:rPr>
        <w:t>personnel who will exercise a major management, oversight and/or administrative role (including, but not limited to, attorneys, consultants, and advisors</w:t>
      </w:r>
      <w:r>
        <w:rPr>
          <w:rFonts w:eastAsia="Times New Roman" w:cs="Arial"/>
          <w:snapToGrid w:val="0"/>
          <w:szCs w:val="24"/>
        </w:rPr>
        <w:t xml:space="preserve"> who will exercise a major management, oversight and/or administrative role</w:t>
      </w:r>
      <w:r w:rsidRPr="00E72CB1">
        <w:rPr>
          <w:rFonts w:eastAsia="Times New Roman" w:cs="Arial"/>
          <w:snapToGrid w:val="0"/>
          <w:szCs w:val="24"/>
        </w:rPr>
        <w:t xml:space="preserve">) on behalf of the bidder or who will have significant responsibility for completing or assisting with the completion of tasks described in </w:t>
      </w:r>
      <w:r>
        <w:rPr>
          <w:rFonts w:eastAsia="Times New Roman" w:cs="Arial"/>
          <w:snapToGrid w:val="0"/>
          <w:szCs w:val="24"/>
        </w:rPr>
        <w:t xml:space="preserve">RFP Section </w:t>
      </w:r>
      <w:r w:rsidR="00DC395C">
        <w:rPr>
          <w:rFonts w:eastAsia="Times New Roman" w:cs="Arial"/>
          <w:snapToGrid w:val="0"/>
          <w:szCs w:val="24"/>
        </w:rPr>
        <w:t>7</w:t>
      </w:r>
      <w:r>
        <w:rPr>
          <w:rFonts w:eastAsia="Times New Roman" w:cs="Arial"/>
          <w:snapToGrid w:val="0"/>
          <w:szCs w:val="24"/>
        </w:rPr>
        <w:t xml:space="preserve"> </w:t>
      </w:r>
      <w:r w:rsidR="00A35187">
        <w:rPr>
          <w:rFonts w:eastAsia="Times New Roman" w:cs="Arial"/>
          <w:snapToGrid w:val="0"/>
          <w:szCs w:val="24"/>
        </w:rPr>
        <w:t>(</w:t>
      </w:r>
      <w:r>
        <w:rPr>
          <w:rFonts w:eastAsia="Times New Roman" w:cs="Arial"/>
          <w:snapToGrid w:val="0"/>
          <w:szCs w:val="24"/>
        </w:rPr>
        <w:t>Scope of Project</w:t>
      </w:r>
      <w:r w:rsidR="00A35187">
        <w:rPr>
          <w:rFonts w:eastAsia="Times New Roman" w:cs="Arial"/>
          <w:snapToGrid w:val="0"/>
          <w:szCs w:val="24"/>
        </w:rPr>
        <w:t>)</w:t>
      </w:r>
      <w:r>
        <w:rPr>
          <w:rFonts w:eastAsia="Times New Roman" w:cs="Arial"/>
          <w:snapToGrid w:val="0"/>
          <w:szCs w:val="24"/>
        </w:rPr>
        <w:t xml:space="preserve">. (See RFP, Section </w:t>
      </w:r>
      <w:r w:rsidR="009F49B9">
        <w:rPr>
          <w:rFonts w:eastAsia="Times New Roman" w:cs="Arial"/>
          <w:snapToGrid w:val="0"/>
          <w:szCs w:val="24"/>
        </w:rPr>
        <w:t>2</w:t>
      </w:r>
      <w:r>
        <w:rPr>
          <w:rFonts w:eastAsia="Times New Roman" w:cs="Arial"/>
          <w:snapToGrid w:val="0"/>
          <w:szCs w:val="24"/>
        </w:rPr>
        <w:t>.8 for the definition of “key personnel.”)</w:t>
      </w:r>
    </w:p>
    <w:p w14:paraId="444BDF66" w14:textId="77777777" w:rsidR="00537458" w:rsidRDefault="00537458" w:rsidP="00537458">
      <w:pPr>
        <w:pStyle w:val="ListParagraph"/>
        <w:widowControl w:val="0"/>
        <w:spacing w:before="240" w:after="240"/>
        <w:contextualSpacing w:val="0"/>
        <w:rPr>
          <w:rFonts w:eastAsia="Times New Roman" w:cs="Arial"/>
          <w:snapToGrid w:val="0"/>
          <w:szCs w:val="24"/>
        </w:rPr>
      </w:pPr>
      <w:r w:rsidRPr="00E72CB1">
        <w:rPr>
          <w:rFonts w:eastAsia="Times New Roman" w:cs="Arial"/>
          <w:snapToGrid w:val="0"/>
          <w:szCs w:val="24"/>
        </w:rPr>
        <w:t>Key personnel are defined as those people in conjunction with the Project Manager who will exercise a major management and/or administrative role on behalf of the bidder (directing, overseeing and/or coordinating the work of assigned staff, subcontractors and/or independent consultants performing task and activities) or who will have significant responsibility for completing or assisting with the completion of tasks described in this RFP. Key personnel d</w:t>
      </w:r>
      <w:r>
        <w:rPr>
          <w:rFonts w:eastAsia="Times New Roman" w:cs="Arial"/>
          <w:snapToGrid w:val="0"/>
          <w:szCs w:val="24"/>
        </w:rPr>
        <w:t>o not include clerical staff.</w:t>
      </w:r>
    </w:p>
    <w:p w14:paraId="2DC6169C" w14:textId="77777777" w:rsidR="00537458" w:rsidRDefault="00537458" w:rsidP="00195519">
      <w:pPr>
        <w:pStyle w:val="ListParagraph"/>
        <w:widowControl w:val="0"/>
        <w:numPr>
          <w:ilvl w:val="1"/>
          <w:numId w:val="29"/>
        </w:numPr>
        <w:tabs>
          <w:tab w:val="clear" w:pos="1800"/>
        </w:tabs>
        <w:spacing w:before="240" w:after="240"/>
        <w:ind w:left="1080"/>
        <w:contextualSpacing w:val="0"/>
        <w:rPr>
          <w:rFonts w:eastAsia="Times New Roman" w:cs="Arial"/>
          <w:snapToGrid w:val="0"/>
          <w:szCs w:val="20"/>
        </w:rPr>
      </w:pPr>
      <w:r>
        <w:rPr>
          <w:rFonts w:eastAsia="Times New Roman" w:cs="Arial"/>
          <w:snapToGrid w:val="0"/>
          <w:szCs w:val="20"/>
        </w:rPr>
        <w:t>Key Personnel Qualifications</w:t>
      </w:r>
    </w:p>
    <w:p w14:paraId="235E2E3F" w14:textId="77777777" w:rsidR="00537458" w:rsidRPr="00A80331" w:rsidRDefault="00537458" w:rsidP="00537458">
      <w:pPr>
        <w:widowControl w:val="0"/>
        <w:ind w:left="1080"/>
        <w:rPr>
          <w:rFonts w:cs="Arial"/>
          <w:szCs w:val="24"/>
        </w:rPr>
      </w:pPr>
      <w:r w:rsidRPr="00A80331">
        <w:rPr>
          <w:rFonts w:cs="Arial"/>
          <w:szCs w:val="24"/>
        </w:rPr>
        <w:t>Describe in detail how the proposed Key Personnel identified above meet the minimum qualifications stated below. The Technical Proposal must describe the expertise and professional quali</w:t>
      </w:r>
      <w:r>
        <w:rPr>
          <w:rFonts w:cs="Arial"/>
          <w:szCs w:val="24"/>
        </w:rPr>
        <w:t>fications of all Key Personnel.</w:t>
      </w:r>
    </w:p>
    <w:p w14:paraId="6F20FCFA" w14:textId="77777777" w:rsidR="00537458" w:rsidRPr="00E72CB1" w:rsidRDefault="00537458" w:rsidP="00537458">
      <w:pPr>
        <w:pStyle w:val="ListParagraph"/>
        <w:widowControl w:val="0"/>
        <w:spacing w:before="240" w:after="240"/>
        <w:ind w:left="1080"/>
        <w:contextualSpacing w:val="0"/>
        <w:rPr>
          <w:rFonts w:eastAsia="Times New Roman" w:cs="Arial"/>
          <w:snapToGrid w:val="0"/>
          <w:szCs w:val="24"/>
        </w:rPr>
      </w:pPr>
      <w:r w:rsidRPr="00E72CB1">
        <w:rPr>
          <w:rFonts w:eastAsia="Times New Roman" w:cs="Arial"/>
          <w:snapToGrid w:val="0"/>
          <w:szCs w:val="24"/>
        </w:rPr>
        <w:t>Technical Proposal must describe the expertise and professional qualifications of all Key Personnel. Key Personnel identified must possess the following qualifications:</w:t>
      </w:r>
    </w:p>
    <w:p w14:paraId="5F95F7B5" w14:textId="77777777" w:rsidR="00537458" w:rsidRPr="00B43151" w:rsidRDefault="00537458" w:rsidP="00537458">
      <w:pPr>
        <w:widowControl w:val="0"/>
        <w:spacing w:before="240" w:after="240"/>
        <w:ind w:left="1080"/>
        <w:rPr>
          <w:rFonts w:cs="Arial"/>
          <w:szCs w:val="24"/>
        </w:rPr>
      </w:pPr>
      <w:r w:rsidRPr="00B43151">
        <w:rPr>
          <w:rFonts w:cs="Arial"/>
          <w:szCs w:val="24"/>
        </w:rPr>
        <w:t>i.</w:t>
      </w:r>
      <w:r>
        <w:rPr>
          <w:rFonts w:cs="Arial"/>
          <w:szCs w:val="24"/>
        </w:rPr>
        <w:t xml:space="preserve"> </w:t>
      </w:r>
      <w:r>
        <w:rPr>
          <w:rFonts w:cs="Arial"/>
          <w:szCs w:val="24"/>
        </w:rPr>
        <w:tab/>
      </w:r>
      <w:r w:rsidRPr="00B43151">
        <w:rPr>
          <w:rFonts w:cs="Arial"/>
          <w:szCs w:val="24"/>
        </w:rPr>
        <w:t>A Master’s or Doctorate degree in education, education research, or a related area.</w:t>
      </w:r>
    </w:p>
    <w:p w14:paraId="174CC262" w14:textId="77777777" w:rsidR="00537458" w:rsidRPr="00B43151" w:rsidRDefault="030EDDAF" w:rsidP="75054D7B">
      <w:pPr>
        <w:widowControl w:val="0"/>
        <w:spacing w:before="240" w:after="240"/>
        <w:ind w:left="1440" w:hanging="360"/>
        <w:rPr>
          <w:rFonts w:cs="Arial"/>
        </w:rPr>
      </w:pPr>
      <w:r w:rsidRPr="75054D7B">
        <w:rPr>
          <w:rFonts w:cs="Arial"/>
        </w:rPr>
        <w:t xml:space="preserve">ii. </w:t>
      </w:r>
      <w:r w:rsidR="00537458">
        <w:tab/>
      </w:r>
      <w:r w:rsidRPr="75054D7B">
        <w:rPr>
          <w:rFonts w:cs="Arial"/>
        </w:rPr>
        <w:t xml:space="preserve">A minimum of </w:t>
      </w:r>
      <w:r w:rsidR="30971532" w:rsidRPr="75054D7B">
        <w:rPr>
          <w:rFonts w:cs="Arial"/>
        </w:rPr>
        <w:t xml:space="preserve">three </w:t>
      </w:r>
      <w:r w:rsidRPr="75054D7B">
        <w:rPr>
          <w:rFonts w:cs="Arial"/>
        </w:rPr>
        <w:t xml:space="preserve">years of experience </w:t>
      </w:r>
      <w:r w:rsidR="00612146">
        <w:rPr>
          <w:rFonts w:cs="Arial"/>
        </w:rPr>
        <w:t xml:space="preserve">(within the last five years) </w:t>
      </w:r>
      <w:r w:rsidRPr="75054D7B">
        <w:rPr>
          <w:rFonts w:cs="Arial"/>
        </w:rPr>
        <w:t>and demonstrated work history conducting the tasks as described in this RFP.</w:t>
      </w:r>
    </w:p>
    <w:p w14:paraId="76C9E517" w14:textId="77777777" w:rsidR="00537458" w:rsidRPr="00660FEE" w:rsidRDefault="00537458" w:rsidP="00537458">
      <w:pPr>
        <w:pStyle w:val="ListParagraph"/>
        <w:spacing w:before="240" w:after="240"/>
        <w:ind w:left="1080"/>
        <w:contextualSpacing w:val="0"/>
        <w:rPr>
          <w:rFonts w:cs="Arial"/>
          <w:szCs w:val="24"/>
        </w:rPr>
      </w:pPr>
      <w:r w:rsidRPr="00660FEE">
        <w:rPr>
          <w:rFonts w:eastAsia="Times New Roman" w:cs="Arial"/>
          <w:snapToGrid w:val="0"/>
          <w:szCs w:val="20"/>
        </w:rPr>
        <w:t>Assigned key personnel must be capable of assisting the Project Manager in all aspects of project work.</w:t>
      </w:r>
    </w:p>
    <w:p w14:paraId="3A66AC1A" w14:textId="77777777" w:rsidR="00537458" w:rsidRPr="00AF096C" w:rsidRDefault="00537458" w:rsidP="00537458">
      <w:pPr>
        <w:widowControl w:val="0"/>
        <w:tabs>
          <w:tab w:val="left" w:pos="720"/>
          <w:tab w:val="left" w:pos="1080"/>
          <w:tab w:val="left" w:pos="1440"/>
          <w:tab w:val="left" w:pos="1620"/>
        </w:tabs>
        <w:spacing w:before="240" w:after="240"/>
        <w:ind w:left="1080"/>
        <w:rPr>
          <w:rFonts w:eastAsia="Times New Roman" w:cs="Arial"/>
          <w:snapToGrid w:val="0"/>
          <w:szCs w:val="20"/>
        </w:rPr>
      </w:pPr>
      <w:r w:rsidRPr="00AF096C">
        <w:rPr>
          <w:rFonts w:eastAsia="Times New Roman" w:cs="Arial"/>
          <w:snapToGrid w:val="0"/>
          <w:szCs w:val="20"/>
        </w:rPr>
        <w:t xml:space="preserve">The bidder shall identify </w:t>
      </w:r>
      <w:r>
        <w:rPr>
          <w:rFonts w:eastAsia="Times New Roman" w:cs="Arial"/>
          <w:snapToGrid w:val="0"/>
          <w:szCs w:val="20"/>
        </w:rPr>
        <w:t>all key personnel</w:t>
      </w:r>
      <w:r w:rsidRPr="00AF096C">
        <w:rPr>
          <w:rFonts w:eastAsia="Times New Roman" w:cs="Arial"/>
          <w:snapToGrid w:val="0"/>
          <w:szCs w:val="20"/>
        </w:rPr>
        <w:t xml:space="preserve"> proposed for each t</w:t>
      </w:r>
      <w:r>
        <w:rPr>
          <w:rFonts w:eastAsia="Times New Roman" w:cs="Arial"/>
          <w:snapToGrid w:val="0"/>
          <w:szCs w:val="20"/>
        </w:rPr>
        <w:t xml:space="preserve">ask by name, job position title, and the </w:t>
      </w:r>
      <w:r w:rsidRPr="00AF096C">
        <w:rPr>
          <w:rFonts w:eastAsia="Times New Roman" w:cs="Arial"/>
          <w:snapToGrid w:val="0"/>
          <w:szCs w:val="20"/>
        </w:rPr>
        <w:t xml:space="preserve">specific responsibilities assigned </w:t>
      </w:r>
      <w:r>
        <w:rPr>
          <w:rFonts w:eastAsia="Times New Roman" w:cs="Arial"/>
          <w:snapToGrid w:val="0"/>
          <w:szCs w:val="20"/>
        </w:rPr>
        <w:t>each individual.</w:t>
      </w:r>
    </w:p>
    <w:p w14:paraId="0FE527F5" w14:textId="77777777" w:rsidR="00537458" w:rsidRDefault="00537458" w:rsidP="00195519">
      <w:pPr>
        <w:pStyle w:val="ListParagraph"/>
        <w:widowControl w:val="0"/>
        <w:numPr>
          <w:ilvl w:val="0"/>
          <w:numId w:val="23"/>
        </w:numPr>
        <w:spacing w:before="240" w:after="240"/>
        <w:ind w:hanging="720"/>
        <w:contextualSpacing w:val="0"/>
        <w:rPr>
          <w:rFonts w:eastAsia="Times New Roman" w:cs="Arial"/>
          <w:snapToGrid w:val="0"/>
          <w:szCs w:val="20"/>
        </w:rPr>
      </w:pPr>
      <w:r w:rsidRPr="00CF40F0">
        <w:rPr>
          <w:rFonts w:eastAsia="Times New Roman" w:cs="Arial"/>
          <w:snapToGrid w:val="0"/>
          <w:szCs w:val="20"/>
        </w:rPr>
        <w:t>Changes to Key Personnel</w:t>
      </w:r>
      <w:r>
        <w:rPr>
          <w:rFonts w:eastAsia="Times New Roman" w:cs="Arial"/>
          <w:snapToGrid w:val="0"/>
          <w:szCs w:val="20"/>
        </w:rPr>
        <w:t xml:space="preserve"> Requirements</w:t>
      </w:r>
    </w:p>
    <w:p w14:paraId="653A928E" w14:textId="77777777" w:rsidR="00537458" w:rsidRPr="001200DC" w:rsidRDefault="00537458" w:rsidP="00537458">
      <w:pPr>
        <w:spacing w:before="240" w:after="240"/>
        <w:ind w:left="720"/>
        <w:rPr>
          <w:rFonts w:cs="Arial"/>
          <w:szCs w:val="24"/>
        </w:rPr>
      </w:pPr>
      <w:r w:rsidRPr="00A80331">
        <w:rPr>
          <w:rFonts w:cs="Arial"/>
          <w:szCs w:val="24"/>
        </w:rPr>
        <w:t xml:space="preserve">The </w:t>
      </w:r>
      <w:r>
        <w:rPr>
          <w:rFonts w:cs="Arial"/>
          <w:szCs w:val="24"/>
        </w:rPr>
        <w:t xml:space="preserve">Technical Proposal must acknowledge and ensure that the successful bidder </w:t>
      </w:r>
      <w:r w:rsidRPr="00A80331">
        <w:rPr>
          <w:rFonts w:cs="Arial"/>
          <w:szCs w:val="24"/>
        </w:rPr>
        <w:t>cannot change or substitute the assigned Project Manager, Fiscal Manager, Key Personnel</w:t>
      </w:r>
      <w:r>
        <w:rPr>
          <w:rFonts w:cs="Arial"/>
          <w:szCs w:val="24"/>
        </w:rPr>
        <w:t xml:space="preserve"> (including</w:t>
      </w:r>
      <w:r w:rsidRPr="00A80331">
        <w:rPr>
          <w:rFonts w:cs="Arial"/>
          <w:szCs w:val="24"/>
        </w:rPr>
        <w:t>, subcontractors or independent consultants</w:t>
      </w:r>
      <w:r>
        <w:rPr>
          <w:rFonts w:cs="Arial"/>
          <w:szCs w:val="24"/>
        </w:rPr>
        <w:t>, if identified as Key Personnel)</w:t>
      </w:r>
      <w:r w:rsidRPr="00A80331">
        <w:rPr>
          <w:rFonts w:cs="Arial"/>
          <w:szCs w:val="24"/>
        </w:rPr>
        <w:t xml:space="preserve"> without the CDE Contract Monitor’s prior approval and formal amendment approved by the </w:t>
      </w:r>
      <w:r w:rsidR="007A7F00">
        <w:rPr>
          <w:rFonts w:cs="Arial"/>
          <w:szCs w:val="24"/>
        </w:rPr>
        <w:t>DGS</w:t>
      </w:r>
      <w:r w:rsidRPr="00A80331">
        <w:rPr>
          <w:rFonts w:cs="Arial"/>
          <w:szCs w:val="24"/>
        </w:rPr>
        <w:t xml:space="preserve">. The substitute Project Manager, Fiscal Manager and Key Personnel shall meet or </w:t>
      </w:r>
      <w:r w:rsidRPr="00A80331">
        <w:rPr>
          <w:rFonts w:cs="Arial"/>
          <w:szCs w:val="24"/>
        </w:rPr>
        <w:lastRenderedPageBreak/>
        <w:t>exceed the qualifications and experience level of the previously assigned Project Manager, Fiscal Manager, and Key Personnel. The Technical Proposal must specify that the bidder will comply with the Changes to Key Personnel Requirements.</w:t>
      </w:r>
    </w:p>
    <w:p w14:paraId="13154667" w14:textId="77777777" w:rsidR="00537458" w:rsidRDefault="00537458" w:rsidP="00195519">
      <w:pPr>
        <w:pStyle w:val="ListParagraph"/>
        <w:widowControl w:val="0"/>
        <w:numPr>
          <w:ilvl w:val="0"/>
          <w:numId w:val="23"/>
        </w:numPr>
        <w:spacing w:before="240" w:after="240"/>
        <w:ind w:hanging="720"/>
        <w:contextualSpacing w:val="0"/>
        <w:rPr>
          <w:rFonts w:eastAsia="Times New Roman" w:cs="Arial"/>
          <w:snapToGrid w:val="0"/>
          <w:szCs w:val="20"/>
        </w:rPr>
      </w:pPr>
      <w:r w:rsidRPr="00CF40F0">
        <w:rPr>
          <w:rFonts w:eastAsia="Times New Roman" w:cs="Arial"/>
          <w:snapToGrid w:val="0"/>
          <w:szCs w:val="20"/>
        </w:rPr>
        <w:t xml:space="preserve">Current </w:t>
      </w:r>
      <w:r>
        <w:rPr>
          <w:rFonts w:eastAsia="Times New Roman" w:cs="Arial"/>
          <w:snapToGrid w:val="0"/>
          <w:szCs w:val="20"/>
        </w:rPr>
        <w:t>Résumés</w:t>
      </w:r>
    </w:p>
    <w:p w14:paraId="323A97B7" w14:textId="77777777" w:rsidR="00537458" w:rsidRPr="00D15B08" w:rsidRDefault="00537458" w:rsidP="00537458">
      <w:pPr>
        <w:pStyle w:val="ListParagraph"/>
        <w:widowControl w:val="0"/>
        <w:spacing w:before="240" w:after="240"/>
        <w:contextualSpacing w:val="0"/>
        <w:rPr>
          <w:rFonts w:eastAsia="Times New Roman" w:cs="Arial"/>
          <w:snapToGrid w:val="0"/>
          <w:szCs w:val="20"/>
        </w:rPr>
      </w:pPr>
      <w:r w:rsidRPr="00D15B08">
        <w:rPr>
          <w:rFonts w:eastAsia="Times New Roman" w:cs="Arial"/>
          <w:snapToGrid w:val="0"/>
          <w:szCs w:val="20"/>
        </w:rPr>
        <w:t xml:space="preserve">Provide résumés for all Key Personnel </w:t>
      </w:r>
      <w:r>
        <w:rPr>
          <w:rFonts w:eastAsia="Times New Roman" w:cs="Arial"/>
          <w:snapToGrid w:val="0"/>
          <w:szCs w:val="20"/>
        </w:rPr>
        <w:t>(</w:t>
      </w:r>
      <w:r w:rsidRPr="00A80331">
        <w:rPr>
          <w:rFonts w:cs="Arial"/>
          <w:szCs w:val="24"/>
        </w:rPr>
        <w:t>Project Manager, Fiscal Manager, Key Personnel, subcontractors or independent consultants</w:t>
      </w:r>
      <w:r>
        <w:rPr>
          <w:rFonts w:eastAsia="Times New Roman" w:cs="Arial"/>
          <w:snapToGrid w:val="0"/>
          <w:szCs w:val="20"/>
        </w:rPr>
        <w:t xml:space="preserve">) </w:t>
      </w:r>
      <w:r w:rsidRPr="00D15B08">
        <w:rPr>
          <w:rFonts w:eastAsia="Times New Roman" w:cs="Arial"/>
          <w:snapToGrid w:val="0"/>
          <w:szCs w:val="20"/>
        </w:rPr>
        <w:t>identified who will exercise a major management and/or administrative role on behalf of the bidder (directing, overseeing and/or coordinating the work of assigned staff, subcontractors and/or independent consultants performing task and activities) or who will have significant responsibility for completing or assisting with the completion of tasks</w:t>
      </w:r>
      <w:r>
        <w:rPr>
          <w:rFonts w:eastAsia="Times New Roman" w:cs="Arial"/>
          <w:snapToGrid w:val="0"/>
          <w:szCs w:val="20"/>
        </w:rPr>
        <w:t>.</w:t>
      </w:r>
    </w:p>
    <w:p w14:paraId="0CDB0719" w14:textId="77777777" w:rsidR="00537458" w:rsidRDefault="00537458" w:rsidP="00537458">
      <w:pPr>
        <w:widowControl w:val="0"/>
        <w:spacing w:before="240" w:after="240"/>
        <w:ind w:left="720"/>
        <w:rPr>
          <w:rFonts w:eastAsia="Times New Roman" w:cs="Arial"/>
          <w:snapToGrid w:val="0"/>
          <w:szCs w:val="20"/>
        </w:rPr>
      </w:pPr>
      <w:r>
        <w:rPr>
          <w:rFonts w:eastAsia="Times New Roman" w:cs="Arial"/>
          <w:snapToGrid w:val="0"/>
          <w:szCs w:val="20"/>
        </w:rPr>
        <w:t>Résumés</w:t>
      </w:r>
      <w:r w:rsidDel="0001088D">
        <w:rPr>
          <w:rFonts w:eastAsia="Times New Roman" w:cs="Arial"/>
          <w:snapToGrid w:val="0"/>
          <w:szCs w:val="20"/>
        </w:rPr>
        <w:t xml:space="preserve"> </w:t>
      </w:r>
      <w:r>
        <w:rPr>
          <w:rFonts w:eastAsia="Times New Roman" w:cs="Arial"/>
          <w:snapToGrid w:val="0"/>
          <w:szCs w:val="20"/>
        </w:rPr>
        <w:t xml:space="preserve">must be provided for the following, </w:t>
      </w:r>
      <w:r w:rsidRPr="00E67354">
        <w:rPr>
          <w:rFonts w:eastAsia="Times New Roman" w:cs="Arial"/>
          <w:snapToGrid w:val="0"/>
          <w:szCs w:val="20"/>
        </w:rPr>
        <w:t>including but not limited to</w:t>
      </w:r>
      <w:r>
        <w:rPr>
          <w:rFonts w:eastAsia="Times New Roman" w:cs="Arial"/>
          <w:snapToGrid w:val="0"/>
          <w:szCs w:val="20"/>
        </w:rPr>
        <w:t>, the</w:t>
      </w:r>
      <w:r w:rsidRPr="00E67354">
        <w:rPr>
          <w:rFonts w:eastAsia="Times New Roman" w:cs="Arial"/>
          <w:snapToGrid w:val="0"/>
          <w:szCs w:val="20"/>
        </w:rPr>
        <w:t xml:space="preserve"> Project Manager</w:t>
      </w:r>
      <w:r>
        <w:rPr>
          <w:rFonts w:eastAsia="Times New Roman" w:cs="Arial"/>
          <w:snapToGrid w:val="0"/>
          <w:szCs w:val="20"/>
        </w:rPr>
        <w:t xml:space="preserve">, the </w:t>
      </w:r>
      <w:r w:rsidRPr="00E67354">
        <w:rPr>
          <w:rFonts w:eastAsia="Times New Roman" w:cs="Arial"/>
          <w:snapToGrid w:val="0"/>
          <w:szCs w:val="20"/>
        </w:rPr>
        <w:t xml:space="preserve">Fiscal Manager, </w:t>
      </w:r>
      <w:r>
        <w:rPr>
          <w:rFonts w:eastAsia="Times New Roman" w:cs="Arial"/>
          <w:snapToGrid w:val="0"/>
          <w:szCs w:val="20"/>
        </w:rPr>
        <w:t xml:space="preserve">any subcontractors or </w:t>
      </w:r>
      <w:r w:rsidRPr="00E67354">
        <w:rPr>
          <w:rFonts w:eastAsia="Times New Roman" w:cs="Arial"/>
          <w:snapToGrid w:val="0"/>
          <w:szCs w:val="20"/>
        </w:rPr>
        <w:t>independent consultants, manage</w:t>
      </w:r>
      <w:r>
        <w:rPr>
          <w:rFonts w:eastAsia="Times New Roman" w:cs="Arial"/>
          <w:snapToGrid w:val="0"/>
          <w:szCs w:val="20"/>
        </w:rPr>
        <w:t xml:space="preserve">rs, supervisors, and all other </w:t>
      </w:r>
      <w:r w:rsidRPr="00E67354">
        <w:rPr>
          <w:rFonts w:eastAsia="Times New Roman" w:cs="Arial"/>
          <w:snapToGrid w:val="0"/>
          <w:szCs w:val="20"/>
        </w:rPr>
        <w:t>Key Personnel</w:t>
      </w:r>
      <w:r>
        <w:rPr>
          <w:rFonts w:eastAsia="Times New Roman" w:cs="Arial"/>
          <w:snapToGrid w:val="0"/>
          <w:szCs w:val="20"/>
        </w:rPr>
        <w:t xml:space="preserve"> identified by the bidder.</w:t>
      </w:r>
    </w:p>
    <w:p w14:paraId="49AC05BA" w14:textId="77777777" w:rsidR="00537458" w:rsidRPr="00E67354" w:rsidRDefault="00537458" w:rsidP="00537458">
      <w:pPr>
        <w:widowControl w:val="0"/>
        <w:spacing w:before="240" w:after="240"/>
        <w:ind w:left="720"/>
        <w:rPr>
          <w:rFonts w:eastAsia="Times New Roman" w:cs="Arial"/>
          <w:snapToGrid w:val="0"/>
          <w:szCs w:val="20"/>
        </w:rPr>
      </w:pPr>
      <w:r w:rsidRPr="00E67354">
        <w:rPr>
          <w:rFonts w:eastAsia="Times New Roman" w:cs="Arial"/>
          <w:snapToGrid w:val="0"/>
          <w:szCs w:val="20"/>
        </w:rPr>
        <w:t>To the extent possible, r</w:t>
      </w:r>
      <w:r>
        <w:rPr>
          <w:rFonts w:eastAsia="Times New Roman" w:cs="Arial"/>
          <w:snapToGrid w:val="0"/>
          <w:szCs w:val="20"/>
        </w:rPr>
        <w:t>é</w:t>
      </w:r>
      <w:r w:rsidRPr="00E67354">
        <w:rPr>
          <w:rFonts w:eastAsia="Times New Roman" w:cs="Arial"/>
          <w:snapToGrid w:val="0"/>
          <w:szCs w:val="20"/>
        </w:rPr>
        <w:t>sum</w:t>
      </w:r>
      <w:r>
        <w:rPr>
          <w:rFonts w:eastAsia="Times New Roman" w:cs="Arial"/>
          <w:snapToGrid w:val="0"/>
          <w:szCs w:val="20"/>
        </w:rPr>
        <w:t>é</w:t>
      </w:r>
      <w:r w:rsidRPr="00E67354">
        <w:rPr>
          <w:rFonts w:eastAsia="Times New Roman" w:cs="Arial"/>
          <w:snapToGrid w:val="0"/>
          <w:szCs w:val="20"/>
        </w:rPr>
        <w:t>s should not include personal information such as social security number, home address, home telephone number, marital status, sex, birth date, etc.</w:t>
      </w:r>
    </w:p>
    <w:p w14:paraId="67647A86" w14:textId="77777777" w:rsidR="00537458" w:rsidRDefault="00537458" w:rsidP="002E772F">
      <w:pPr>
        <w:pStyle w:val="ListParagraph"/>
        <w:widowControl w:val="0"/>
        <w:numPr>
          <w:ilvl w:val="0"/>
          <w:numId w:val="23"/>
        </w:numPr>
        <w:spacing w:before="240" w:after="240"/>
        <w:ind w:hanging="720"/>
        <w:contextualSpacing w:val="0"/>
        <w:rPr>
          <w:rFonts w:eastAsia="Times New Roman" w:cs="Arial"/>
          <w:snapToGrid w:val="0"/>
          <w:szCs w:val="20"/>
        </w:rPr>
      </w:pPr>
      <w:r w:rsidRPr="008F2F1B">
        <w:rPr>
          <w:rFonts w:eastAsia="Times New Roman" w:cs="Arial"/>
          <w:snapToGrid w:val="0"/>
          <w:szCs w:val="20"/>
        </w:rPr>
        <w:t>Subcontractors</w:t>
      </w:r>
    </w:p>
    <w:p w14:paraId="14BD4B3D" w14:textId="77777777" w:rsidR="002E772F" w:rsidRDefault="00537458" w:rsidP="00537458">
      <w:pPr>
        <w:pStyle w:val="ListParagraph"/>
        <w:widowControl w:val="0"/>
        <w:spacing w:before="240" w:after="240"/>
        <w:contextualSpacing w:val="0"/>
        <w:rPr>
          <w:rFonts w:eastAsia="Times New Roman" w:cs="Arial"/>
          <w:snapToGrid w:val="0"/>
          <w:szCs w:val="20"/>
        </w:rPr>
      </w:pPr>
      <w:r w:rsidRPr="00D15B08">
        <w:rPr>
          <w:rFonts w:eastAsia="Times New Roman" w:cs="Arial"/>
          <w:snapToGrid w:val="0"/>
          <w:szCs w:val="20"/>
        </w:rPr>
        <w:t>Provide the full legal names of all proposed subcontractors (see RFP</w:t>
      </w:r>
      <w:r>
        <w:rPr>
          <w:rFonts w:eastAsia="Times New Roman" w:cs="Arial"/>
          <w:snapToGrid w:val="0"/>
          <w:szCs w:val="20"/>
        </w:rPr>
        <w:t>,</w:t>
      </w:r>
      <w:r w:rsidRPr="00D15B08">
        <w:rPr>
          <w:rFonts w:eastAsia="Times New Roman" w:cs="Arial"/>
          <w:snapToGrid w:val="0"/>
          <w:szCs w:val="20"/>
        </w:rPr>
        <w:t xml:space="preserve"> Section </w:t>
      </w:r>
      <w:r w:rsidR="009F49B9">
        <w:rPr>
          <w:rFonts w:eastAsia="Times New Roman" w:cs="Arial"/>
          <w:snapToGrid w:val="0"/>
          <w:szCs w:val="20"/>
        </w:rPr>
        <w:t>2</w:t>
      </w:r>
      <w:r w:rsidRPr="00D15B08">
        <w:rPr>
          <w:rFonts w:eastAsia="Times New Roman" w:cs="Arial"/>
          <w:snapToGrid w:val="0"/>
          <w:szCs w:val="20"/>
        </w:rPr>
        <w:t>.</w:t>
      </w:r>
      <w:r>
        <w:rPr>
          <w:rFonts w:eastAsia="Times New Roman" w:cs="Arial"/>
          <w:snapToGrid w:val="0"/>
          <w:szCs w:val="20"/>
        </w:rPr>
        <w:t>8</w:t>
      </w:r>
      <w:r w:rsidRPr="00D15B08">
        <w:rPr>
          <w:rFonts w:eastAsia="Times New Roman" w:cs="Arial"/>
          <w:snapToGrid w:val="0"/>
          <w:szCs w:val="20"/>
        </w:rPr>
        <w:t xml:space="preserve"> for definition of </w:t>
      </w:r>
      <w:r>
        <w:rPr>
          <w:rFonts w:eastAsia="Times New Roman" w:cs="Arial"/>
          <w:snapToGrid w:val="0"/>
          <w:szCs w:val="20"/>
        </w:rPr>
        <w:t>“</w:t>
      </w:r>
      <w:r w:rsidRPr="006A1F25">
        <w:rPr>
          <w:rFonts w:eastAsia="Times New Roman" w:cs="Arial"/>
          <w:snapToGrid w:val="0"/>
          <w:szCs w:val="20"/>
        </w:rPr>
        <w:t>subcontractor</w:t>
      </w:r>
      <w:r>
        <w:rPr>
          <w:rFonts w:eastAsia="Times New Roman" w:cs="Arial"/>
          <w:snapToGrid w:val="0"/>
          <w:szCs w:val="20"/>
        </w:rPr>
        <w:t>”</w:t>
      </w:r>
      <w:r w:rsidRPr="00D15B08">
        <w:rPr>
          <w:rFonts w:eastAsia="Times New Roman" w:cs="Arial"/>
          <w:snapToGrid w:val="0"/>
          <w:szCs w:val="20"/>
        </w:rPr>
        <w:t>) that will be used to perform services.</w:t>
      </w:r>
    </w:p>
    <w:p w14:paraId="3CFC0D7F" w14:textId="77777777" w:rsidR="00A87D80" w:rsidRDefault="00A87D80" w:rsidP="00537458">
      <w:pPr>
        <w:pStyle w:val="ListParagraph"/>
        <w:widowControl w:val="0"/>
        <w:spacing w:before="240" w:after="240"/>
        <w:contextualSpacing w:val="0"/>
        <w:rPr>
          <w:rFonts w:eastAsia="Times New Roman" w:cs="Arial"/>
          <w:snapToGrid w:val="0"/>
          <w:szCs w:val="20"/>
        </w:rPr>
      </w:pPr>
      <w:r>
        <w:rPr>
          <w:rFonts w:eastAsia="Arial" w:cs="Arial"/>
          <w:color w:val="212121"/>
        </w:rPr>
        <w:t xml:space="preserve">Pursuant to SB 129, the bidder must “designate </w:t>
      </w:r>
      <w:r w:rsidRPr="2AC142EE">
        <w:rPr>
          <w:rFonts w:eastAsia="Arial" w:cs="Arial"/>
          <w:color w:val="212121"/>
        </w:rPr>
        <w:t>at least $50,000 of the contract amount to work in consultation with the organization designated by the United States Department of Education to assist states in improving special education dispute resolution systems.</w:t>
      </w:r>
      <w:r>
        <w:rPr>
          <w:rFonts w:eastAsia="Arial" w:cs="Arial"/>
          <w:color w:val="212121"/>
        </w:rPr>
        <w:t xml:space="preserve">” The Technical Proposal must describe in detail how this legislative requirement </w:t>
      </w:r>
      <w:r w:rsidR="00283CE7">
        <w:rPr>
          <w:rFonts w:eastAsia="Arial" w:cs="Arial"/>
          <w:color w:val="212121"/>
        </w:rPr>
        <w:t xml:space="preserve">will be </w:t>
      </w:r>
      <w:r>
        <w:rPr>
          <w:rFonts w:eastAsia="Arial" w:cs="Arial"/>
          <w:color w:val="212121"/>
        </w:rPr>
        <w:t>met.</w:t>
      </w:r>
    </w:p>
    <w:p w14:paraId="2C9E8CAA" w14:textId="77777777" w:rsidR="00537458" w:rsidRPr="00D15B08" w:rsidRDefault="00537458" w:rsidP="00537458">
      <w:pPr>
        <w:pStyle w:val="ListParagraph"/>
        <w:widowControl w:val="0"/>
        <w:spacing w:before="240" w:after="240"/>
        <w:contextualSpacing w:val="0"/>
        <w:rPr>
          <w:rFonts w:eastAsia="Times New Roman" w:cs="Arial"/>
          <w:snapToGrid w:val="0"/>
          <w:szCs w:val="20"/>
        </w:rPr>
      </w:pPr>
      <w:r w:rsidRPr="00D15B08">
        <w:rPr>
          <w:rFonts w:eastAsia="Times New Roman" w:cs="Arial"/>
          <w:snapToGrid w:val="0"/>
          <w:szCs w:val="20"/>
        </w:rPr>
        <w:t>For each subcontractor, include:</w:t>
      </w:r>
    </w:p>
    <w:p w14:paraId="59873331" w14:textId="77777777" w:rsidR="00537458" w:rsidRDefault="00537458" w:rsidP="00537458">
      <w:pPr>
        <w:widowControl w:val="0"/>
        <w:numPr>
          <w:ilvl w:val="1"/>
          <w:numId w:val="6"/>
        </w:numPr>
        <w:spacing w:before="240" w:after="240"/>
        <w:ind w:left="1080"/>
        <w:rPr>
          <w:rFonts w:eastAsia="Times New Roman" w:cs="Arial"/>
          <w:snapToGrid w:val="0"/>
          <w:szCs w:val="20"/>
        </w:rPr>
      </w:pPr>
      <w:r w:rsidRPr="008F2F1B">
        <w:rPr>
          <w:rFonts w:eastAsia="Times New Roman" w:cs="Arial"/>
          <w:snapToGrid w:val="0"/>
          <w:szCs w:val="20"/>
        </w:rPr>
        <w:t xml:space="preserve">A clear description of the functions, activities, and responsibilities that will be performed by each subcontractor </w:t>
      </w:r>
      <w:r>
        <w:rPr>
          <w:rFonts w:eastAsia="Times New Roman" w:cs="Arial"/>
          <w:snapToGrid w:val="0"/>
          <w:szCs w:val="20"/>
        </w:rPr>
        <w:t>and/or independent consultants.</w:t>
      </w:r>
    </w:p>
    <w:p w14:paraId="32C3CC0C" w14:textId="77777777" w:rsidR="00762002" w:rsidRPr="008F2F1B" w:rsidRDefault="00762002" w:rsidP="00762002">
      <w:pPr>
        <w:widowControl w:val="0"/>
        <w:numPr>
          <w:ilvl w:val="2"/>
          <w:numId w:val="6"/>
        </w:numPr>
        <w:spacing w:before="240" w:after="240"/>
        <w:ind w:left="1440"/>
        <w:rPr>
          <w:rFonts w:eastAsia="Times New Roman" w:cs="Arial"/>
          <w:snapToGrid w:val="0"/>
          <w:szCs w:val="20"/>
        </w:rPr>
      </w:pPr>
      <w:r>
        <w:rPr>
          <w:rFonts w:eastAsia="Times New Roman" w:cs="Arial"/>
          <w:snapToGrid w:val="0"/>
          <w:szCs w:val="20"/>
        </w:rPr>
        <w:t>Identify which subcontractor is “</w:t>
      </w:r>
      <w:r w:rsidRPr="2AC142EE">
        <w:rPr>
          <w:rFonts w:eastAsia="Arial" w:cs="Arial"/>
          <w:color w:val="212121"/>
        </w:rPr>
        <w:t>the organization designated by the United States Department of Education to assist states in improving special education dispute resolution systems</w:t>
      </w:r>
      <w:r>
        <w:rPr>
          <w:rFonts w:eastAsia="Arial" w:cs="Arial"/>
          <w:color w:val="212121"/>
        </w:rPr>
        <w:t>.”</w:t>
      </w:r>
    </w:p>
    <w:p w14:paraId="1C77BBC2" w14:textId="77777777" w:rsidR="00537458" w:rsidRPr="008F2F1B" w:rsidRDefault="00537458" w:rsidP="00537458">
      <w:pPr>
        <w:widowControl w:val="0"/>
        <w:numPr>
          <w:ilvl w:val="1"/>
          <w:numId w:val="6"/>
        </w:numPr>
        <w:tabs>
          <w:tab w:val="left" w:pos="1080"/>
          <w:tab w:val="left" w:pos="1620"/>
        </w:tabs>
        <w:spacing w:before="240" w:after="240"/>
        <w:ind w:left="1080"/>
        <w:rPr>
          <w:rFonts w:eastAsia="Times New Roman" w:cs="Arial"/>
          <w:snapToGrid w:val="0"/>
          <w:szCs w:val="20"/>
        </w:rPr>
      </w:pPr>
      <w:r w:rsidRPr="008F2F1B">
        <w:rPr>
          <w:rFonts w:eastAsia="Times New Roman" w:cs="Arial"/>
          <w:snapToGrid w:val="0"/>
          <w:szCs w:val="20"/>
        </w:rPr>
        <w:t>A brief explanation as to why the subcontractor or independent consultant was selected including expertise, knowledge, sp</w:t>
      </w:r>
      <w:r>
        <w:rPr>
          <w:rFonts w:eastAsia="Times New Roman" w:cs="Arial"/>
          <w:snapToGrid w:val="0"/>
          <w:szCs w:val="20"/>
        </w:rPr>
        <w:t xml:space="preserve">ecialty, past experience, </w:t>
      </w:r>
      <w:r w:rsidR="00762002">
        <w:rPr>
          <w:rFonts w:eastAsia="Times New Roman" w:cs="Arial"/>
          <w:snapToGrid w:val="0"/>
          <w:szCs w:val="20"/>
        </w:rPr>
        <w:t xml:space="preserve">legislative requirement, </w:t>
      </w:r>
      <w:r>
        <w:rPr>
          <w:rFonts w:eastAsia="Times New Roman" w:cs="Arial"/>
          <w:snapToGrid w:val="0"/>
          <w:szCs w:val="20"/>
        </w:rPr>
        <w:t>etc.</w:t>
      </w:r>
    </w:p>
    <w:p w14:paraId="386ABB52" w14:textId="77777777" w:rsidR="00537458" w:rsidRDefault="030EDDAF" w:rsidP="75054D7B">
      <w:pPr>
        <w:widowControl w:val="0"/>
        <w:numPr>
          <w:ilvl w:val="1"/>
          <w:numId w:val="6"/>
        </w:numPr>
        <w:tabs>
          <w:tab w:val="left" w:pos="1080"/>
          <w:tab w:val="left" w:pos="1620"/>
        </w:tabs>
        <w:spacing w:before="240" w:after="240"/>
        <w:ind w:left="1080"/>
        <w:rPr>
          <w:rFonts w:eastAsia="Times New Roman" w:cs="Arial"/>
          <w:snapToGrid w:val="0"/>
        </w:rPr>
      </w:pPr>
      <w:r w:rsidRPr="75054D7B">
        <w:rPr>
          <w:rFonts w:eastAsia="Times New Roman" w:cs="Arial"/>
          <w:snapToGrid w:val="0"/>
        </w:rPr>
        <w:t>A r</w:t>
      </w:r>
      <w:r w:rsidR="00082087">
        <w:rPr>
          <w:rFonts w:eastAsia="Times New Roman" w:cs="Arial"/>
          <w:snapToGrid w:val="0"/>
        </w:rPr>
        <w:t>é</w:t>
      </w:r>
      <w:r w:rsidRPr="75054D7B">
        <w:rPr>
          <w:rFonts w:eastAsia="Times New Roman" w:cs="Arial"/>
          <w:snapToGrid w:val="0"/>
        </w:rPr>
        <w:t>sumé for each subcontractor’s Key Personnel and independent consultants. To the extent possible, r</w:t>
      </w:r>
      <w:r w:rsidR="00722C3B">
        <w:rPr>
          <w:rFonts w:eastAsia="Times New Roman" w:cs="Arial"/>
          <w:snapToGrid w:val="0"/>
        </w:rPr>
        <w:t>é</w:t>
      </w:r>
      <w:r w:rsidRPr="75054D7B">
        <w:rPr>
          <w:rFonts w:eastAsia="Times New Roman" w:cs="Arial"/>
          <w:snapToGrid w:val="0"/>
        </w:rPr>
        <w:t xml:space="preserve">sumés should not include personal information such as social security number, home address, home telephone number, marital status, sex, birthdate, etc. All subcontractors must conform to all requirements of this RFP. (Refer to RFP, Section </w:t>
      </w:r>
      <w:r w:rsidR="2F103EC1" w:rsidRPr="75054D7B">
        <w:rPr>
          <w:rFonts w:eastAsia="Times New Roman" w:cs="Arial"/>
          <w:snapToGrid w:val="0"/>
        </w:rPr>
        <w:t>2</w:t>
      </w:r>
      <w:r w:rsidRPr="75054D7B">
        <w:rPr>
          <w:rFonts w:eastAsia="Times New Roman" w:cs="Arial"/>
          <w:snapToGrid w:val="0"/>
        </w:rPr>
        <w:t>.8 for the definition of “subcontractor”)</w:t>
      </w:r>
    </w:p>
    <w:p w14:paraId="71A11B51" w14:textId="77777777" w:rsidR="00537458" w:rsidRPr="008F2F1B" w:rsidRDefault="00537458" w:rsidP="00537458">
      <w:pPr>
        <w:widowControl w:val="0"/>
        <w:numPr>
          <w:ilvl w:val="1"/>
          <w:numId w:val="6"/>
        </w:numPr>
        <w:tabs>
          <w:tab w:val="left" w:pos="1080"/>
        </w:tabs>
        <w:spacing w:before="240" w:after="240"/>
        <w:ind w:left="1080"/>
        <w:rPr>
          <w:rFonts w:eastAsia="Times New Roman" w:cs="Arial"/>
          <w:snapToGrid w:val="0"/>
          <w:szCs w:val="20"/>
        </w:rPr>
      </w:pPr>
      <w:r w:rsidRPr="008F2F1B">
        <w:rPr>
          <w:rFonts w:eastAsia="Times New Roman" w:cs="Arial"/>
          <w:snapToGrid w:val="0"/>
          <w:szCs w:val="20"/>
        </w:rPr>
        <w:t xml:space="preserve">A commitment letter, signed by an official representative of each subcontractor or independent consultant, acknowledging their intended participation/availability and confirmation that they have been made aware of the terms and conditions of the </w:t>
      </w:r>
      <w:r w:rsidRPr="008F2F1B">
        <w:rPr>
          <w:rFonts w:eastAsia="Times New Roman" w:cs="Arial"/>
          <w:snapToGrid w:val="0"/>
          <w:szCs w:val="20"/>
        </w:rPr>
        <w:lastRenderedPageBreak/>
        <w:t xml:space="preserve">proposed contract. </w:t>
      </w:r>
      <w:r w:rsidRPr="008F2F1B">
        <w:rPr>
          <w:rFonts w:cs="Arial"/>
        </w:rPr>
        <w:t>A commitment letter is required for all subcontractors. No cost should be inc</w:t>
      </w:r>
      <w:r>
        <w:rPr>
          <w:rFonts w:cs="Arial"/>
        </w:rPr>
        <w:t xml:space="preserve">luded in the commitment letter (Refer to RFP, Section </w:t>
      </w:r>
      <w:r w:rsidR="009F49B9">
        <w:rPr>
          <w:rFonts w:cs="Arial"/>
        </w:rPr>
        <w:t>3</w:t>
      </w:r>
      <w:r>
        <w:rPr>
          <w:rFonts w:cs="Arial"/>
        </w:rPr>
        <w:t>.2)</w:t>
      </w:r>
    </w:p>
    <w:p w14:paraId="4CA1ED28" w14:textId="77777777" w:rsidR="00537458" w:rsidRPr="008F2F1B" w:rsidRDefault="00537458" w:rsidP="00537458">
      <w:pPr>
        <w:widowControl w:val="0"/>
        <w:numPr>
          <w:ilvl w:val="1"/>
          <w:numId w:val="6"/>
        </w:numPr>
        <w:tabs>
          <w:tab w:val="left" w:pos="1080"/>
          <w:tab w:val="left" w:pos="1440"/>
        </w:tabs>
        <w:spacing w:before="240" w:after="240"/>
        <w:ind w:left="1080"/>
        <w:rPr>
          <w:rFonts w:cs="Arial"/>
        </w:rPr>
      </w:pPr>
      <w:r w:rsidRPr="008F2F1B">
        <w:rPr>
          <w:rFonts w:cs="Arial"/>
        </w:rPr>
        <w:t xml:space="preserve">All proposed subcontractors must be listed on the GSPD-05-105 form. </w:t>
      </w:r>
      <w:r w:rsidRPr="008F2F1B">
        <w:rPr>
          <w:rFonts w:eastAsia="Times New Roman" w:cs="Arial"/>
          <w:snapToGrid w:val="0"/>
          <w:szCs w:val="20"/>
        </w:rPr>
        <w:t xml:space="preserve">The full legal names of all proposed subcontractors (including independent consultants) that will be used to perform services on the Bidder Declaration (GSPD-05-105) in accordance with the instructions stated on the form (Refer to </w:t>
      </w:r>
      <w:r>
        <w:rPr>
          <w:rFonts w:eastAsia="Times New Roman" w:cs="Arial"/>
          <w:snapToGrid w:val="0"/>
          <w:szCs w:val="20"/>
        </w:rPr>
        <w:t xml:space="preserve">RFP, </w:t>
      </w:r>
      <w:r w:rsidRPr="008F2F1B">
        <w:rPr>
          <w:rFonts w:eastAsia="Times New Roman" w:cs="Arial"/>
          <w:snapToGrid w:val="0"/>
          <w:szCs w:val="20"/>
        </w:rPr>
        <w:t xml:space="preserve">Section </w:t>
      </w:r>
      <w:r w:rsidR="009F49B9">
        <w:rPr>
          <w:rFonts w:eastAsia="Times New Roman" w:cs="Arial"/>
          <w:snapToGrid w:val="0"/>
          <w:szCs w:val="20"/>
        </w:rPr>
        <w:t>3</w:t>
      </w:r>
      <w:r w:rsidRPr="008F2F1B">
        <w:rPr>
          <w:rFonts w:eastAsia="Times New Roman" w:cs="Arial"/>
          <w:snapToGrid w:val="0"/>
          <w:szCs w:val="20"/>
        </w:rPr>
        <w:t>.2).</w:t>
      </w:r>
    </w:p>
    <w:p w14:paraId="7B1405BF" w14:textId="77777777" w:rsidR="00537458" w:rsidRDefault="00537458" w:rsidP="00762002">
      <w:pPr>
        <w:pStyle w:val="ListParagraph"/>
        <w:widowControl w:val="0"/>
        <w:numPr>
          <w:ilvl w:val="0"/>
          <w:numId w:val="23"/>
        </w:numPr>
        <w:spacing w:before="240" w:after="240"/>
        <w:ind w:hanging="720"/>
        <w:contextualSpacing w:val="0"/>
        <w:rPr>
          <w:rFonts w:eastAsia="Times New Roman" w:cs="Arial"/>
          <w:snapToGrid w:val="0"/>
          <w:szCs w:val="20"/>
        </w:rPr>
      </w:pPr>
      <w:r w:rsidRPr="008F2F1B">
        <w:rPr>
          <w:rFonts w:eastAsia="Times New Roman" w:cs="Arial"/>
          <w:snapToGrid w:val="0"/>
          <w:szCs w:val="20"/>
        </w:rPr>
        <w:t>Organization Chart</w:t>
      </w:r>
    </w:p>
    <w:p w14:paraId="4A2D7802" w14:textId="77777777" w:rsidR="00537458" w:rsidRPr="00632F4F" w:rsidRDefault="00537458" w:rsidP="00537458">
      <w:pPr>
        <w:pStyle w:val="ListParagraph"/>
        <w:widowControl w:val="0"/>
        <w:rPr>
          <w:rFonts w:cs="Arial"/>
          <w:strike/>
          <w:szCs w:val="24"/>
        </w:rPr>
      </w:pPr>
      <w:r w:rsidRPr="00D448B6">
        <w:rPr>
          <w:rFonts w:cs="Arial"/>
          <w:szCs w:val="24"/>
        </w:rPr>
        <w:t>Include an organization chart showing the hierarchy of Key Personnel working on this project. The organization chart must show the relationship between the bidders’ Project Manager</w:t>
      </w:r>
      <w:r>
        <w:rPr>
          <w:rFonts w:cs="Arial"/>
          <w:szCs w:val="24"/>
        </w:rPr>
        <w:t>, Fiscal Manager,</w:t>
      </w:r>
      <w:r w:rsidRPr="00D448B6">
        <w:rPr>
          <w:rFonts w:cs="Arial"/>
          <w:szCs w:val="24"/>
        </w:rPr>
        <w:t xml:space="preserve"> and all Key Personnel of the bidder’s organization and all other parties (subcontractors and/or independent consultants) that will have primary responsibility for managing, directing, overseeing and/or conducting the work of the project.</w:t>
      </w:r>
    </w:p>
    <w:p w14:paraId="4D61B5E0" w14:textId="77777777" w:rsidR="00537458" w:rsidRDefault="00537458" w:rsidP="00537458">
      <w:pPr>
        <w:pStyle w:val="ListParagraph"/>
        <w:widowControl w:val="0"/>
        <w:spacing w:before="240" w:after="240"/>
        <w:contextualSpacing w:val="0"/>
        <w:rPr>
          <w:rFonts w:cs="Arial"/>
          <w:szCs w:val="24"/>
        </w:rPr>
      </w:pPr>
      <w:r w:rsidRPr="00A80331">
        <w:rPr>
          <w:rFonts w:cs="Arial"/>
          <w:szCs w:val="24"/>
        </w:rPr>
        <w:t>Additionally, the organization chart must include for the prime contractor, the job position title and name of Key Personnel, subcontractors and/or independent consultants identified above, as well as, the job position title and name of each supervisor who has approval authority over Key Personnel, subcontractors and/or independent consultants and the relationship of the individuals to the bidder, i.e., bidder, bidder’s employee, subcontractor, or subcontractor’s employee. In addition, the subcontractor must identify the supervisor who has approval authority over their Key Personnel.</w:t>
      </w:r>
    </w:p>
    <w:p w14:paraId="388B215A" w14:textId="77777777" w:rsidR="00537458" w:rsidRDefault="00537458" w:rsidP="008963A8">
      <w:pPr>
        <w:pStyle w:val="ListParagraph"/>
        <w:widowControl w:val="0"/>
        <w:numPr>
          <w:ilvl w:val="0"/>
          <w:numId w:val="23"/>
        </w:numPr>
        <w:spacing w:before="240" w:after="240"/>
        <w:ind w:hanging="720"/>
        <w:contextualSpacing w:val="0"/>
        <w:rPr>
          <w:rFonts w:cs="Arial"/>
        </w:rPr>
      </w:pPr>
      <w:r w:rsidRPr="008F2F1B">
        <w:rPr>
          <w:rFonts w:cs="Arial"/>
        </w:rPr>
        <w:t>Staffing Labor Hours by Task</w:t>
      </w:r>
      <w:r>
        <w:rPr>
          <w:rFonts w:cs="Arial"/>
        </w:rPr>
        <w:t xml:space="preserve"> and Subtask</w:t>
      </w:r>
    </w:p>
    <w:p w14:paraId="4C8B3E67" w14:textId="77777777" w:rsidR="00537458" w:rsidRDefault="00537458" w:rsidP="00537458">
      <w:pPr>
        <w:pStyle w:val="ListParagraph"/>
        <w:widowControl w:val="0"/>
        <w:spacing w:before="240" w:after="240"/>
        <w:contextualSpacing w:val="0"/>
        <w:rPr>
          <w:rFonts w:cs="Arial"/>
        </w:rPr>
      </w:pPr>
      <w:r w:rsidRPr="00D15B08">
        <w:rPr>
          <w:rFonts w:cs="Arial"/>
        </w:rPr>
        <w:t>For each individual and job position title, include the specific tasks</w:t>
      </w:r>
      <w:r>
        <w:rPr>
          <w:rFonts w:cs="Arial"/>
        </w:rPr>
        <w:t xml:space="preserve"> and </w:t>
      </w:r>
      <w:r w:rsidRPr="00D15B08">
        <w:rPr>
          <w:rFonts w:cs="Arial"/>
        </w:rPr>
        <w:t>subtasks each individual/job position title that will perform services and the specific number of labor hours the individual/job position title will devote to each task</w:t>
      </w:r>
      <w:r>
        <w:rPr>
          <w:rFonts w:cs="Arial"/>
        </w:rPr>
        <w:t xml:space="preserve"> and </w:t>
      </w:r>
      <w:r w:rsidRPr="00D15B08">
        <w:rPr>
          <w:rFonts w:cs="Arial"/>
        </w:rPr>
        <w:t xml:space="preserve">subtask contained in Section </w:t>
      </w:r>
      <w:r w:rsidR="00DC395C">
        <w:rPr>
          <w:rFonts w:cs="Arial"/>
        </w:rPr>
        <w:t>7</w:t>
      </w:r>
      <w:r w:rsidRPr="00D15B08">
        <w:rPr>
          <w:rFonts w:cs="Arial"/>
        </w:rPr>
        <w:t xml:space="preserve"> Scope of Project. Please refer to Attachment 2, Sample Technical Proposal Staffing Labor Hours Worksheets. A Staffing Labor Hours Worksheet (Attachment 2) must be completed for each fiscal year covered under this contract or part thereof. The labor hours specified in the Staffing Labor Hours Worksheet (Attachment 2) must correlate with the labor hours contained in the Cost Proposal.</w:t>
      </w:r>
    </w:p>
    <w:p w14:paraId="14E5E4EA" w14:textId="77777777" w:rsidR="00537458" w:rsidRPr="00326FB2" w:rsidRDefault="00537458" w:rsidP="00537458">
      <w:pPr>
        <w:pStyle w:val="ListParagraph"/>
        <w:widowControl w:val="0"/>
        <w:spacing w:before="240" w:after="240"/>
        <w:contextualSpacing w:val="0"/>
        <w:rPr>
          <w:rFonts w:cs="Arial"/>
        </w:rPr>
      </w:pPr>
      <w:r w:rsidRPr="00326FB2">
        <w:rPr>
          <w:rFonts w:cs="Arial"/>
        </w:rPr>
        <w:t>Do not include cost information with the Technical Proposal. Cost information included in any section or in any required attachment to the Technical Proposal may result in disqualification and removal of the proposal from further review at the sole discretion of the CDE.</w:t>
      </w:r>
    </w:p>
    <w:p w14:paraId="528BA346" w14:textId="77777777" w:rsidR="00537458" w:rsidRDefault="030EDDAF" w:rsidP="001E0753">
      <w:pPr>
        <w:pStyle w:val="ListParagraph"/>
        <w:numPr>
          <w:ilvl w:val="0"/>
          <w:numId w:val="23"/>
        </w:numPr>
        <w:spacing w:before="240" w:after="240"/>
        <w:ind w:hanging="720"/>
        <w:contextualSpacing w:val="0"/>
        <w:rPr>
          <w:rFonts w:cs="Arial"/>
        </w:rPr>
      </w:pPr>
      <w:r w:rsidRPr="75054D7B">
        <w:rPr>
          <w:rFonts w:cs="Arial"/>
        </w:rPr>
        <w:t>Subcontractor Labor Hours by Task and Subtask</w:t>
      </w:r>
    </w:p>
    <w:p w14:paraId="52038C18" w14:textId="77777777" w:rsidR="00537458" w:rsidRDefault="00AC74B7" w:rsidP="00537458">
      <w:pPr>
        <w:pStyle w:val="ListParagraph"/>
        <w:tabs>
          <w:tab w:val="left" w:pos="720"/>
          <w:tab w:val="left" w:pos="1080"/>
        </w:tabs>
        <w:spacing w:before="240" w:after="240"/>
        <w:contextualSpacing w:val="0"/>
        <w:rPr>
          <w:rFonts w:cs="Arial"/>
        </w:rPr>
      </w:pPr>
      <w:r>
        <w:rPr>
          <w:rFonts w:cs="Arial"/>
        </w:rPr>
        <w:t xml:space="preserve">A </w:t>
      </w:r>
      <w:r w:rsidR="00537458" w:rsidRPr="008F2F1B">
        <w:rPr>
          <w:rFonts w:cs="Arial"/>
        </w:rPr>
        <w:t>separate Technical Proposal Staffing Labor Hours Worksheets (Attachment 2) must be completed for each subcontractor. For each subcontractor identify each individual and job position ti</w:t>
      </w:r>
      <w:r w:rsidR="00537458">
        <w:rPr>
          <w:rFonts w:cs="Arial"/>
        </w:rPr>
        <w:t xml:space="preserve">tle, include the specific tasks and </w:t>
      </w:r>
      <w:r w:rsidR="00537458" w:rsidRPr="008F2F1B">
        <w:rPr>
          <w:rFonts w:cs="Arial"/>
        </w:rPr>
        <w:t>subtasks each individual/job position title that will perform services and the specific number of labor hours the individual/job position</w:t>
      </w:r>
      <w:r w:rsidR="00537458">
        <w:rPr>
          <w:rFonts w:cs="Arial"/>
        </w:rPr>
        <w:t xml:space="preserve"> title will devote to each task and </w:t>
      </w:r>
      <w:r w:rsidR="00537458" w:rsidRPr="008F2F1B">
        <w:rPr>
          <w:rFonts w:cs="Arial"/>
        </w:rPr>
        <w:t xml:space="preserve">subtask contained in Section </w:t>
      </w:r>
      <w:r w:rsidR="00DC395C">
        <w:rPr>
          <w:rFonts w:cs="Arial"/>
        </w:rPr>
        <w:t>7</w:t>
      </w:r>
      <w:r w:rsidR="00537458" w:rsidRPr="008F2F1B">
        <w:rPr>
          <w:rFonts w:cs="Arial"/>
        </w:rPr>
        <w:t xml:space="preserve"> Scope of Project. A Staffing Labor Hours Worksheet must be completed for each fiscal year contained in this contract or part thereof. The labor hours specified in the Technical Proposal Staffing Labor Hours Worksheet (Attachment 2) must correlate with the labor hours contained in the Cost Proposal.</w:t>
      </w:r>
    </w:p>
    <w:p w14:paraId="6D22627C" w14:textId="77777777" w:rsidR="00537458" w:rsidRDefault="00537458" w:rsidP="00537458">
      <w:pPr>
        <w:spacing w:before="240" w:after="240"/>
        <w:ind w:left="720"/>
        <w:rPr>
          <w:rFonts w:cs="Arial"/>
        </w:rPr>
      </w:pPr>
      <w:r w:rsidRPr="00E86039">
        <w:rPr>
          <w:rFonts w:cs="Arial"/>
        </w:rPr>
        <w:lastRenderedPageBreak/>
        <w:t>In the event that a specific subcontractor does not perform a task by hours (for example a printer) but rather they charge by the job, then the bidder may list “0” hours and make a notation on Attachment 2 to that effect without including any costs.</w:t>
      </w:r>
    </w:p>
    <w:p w14:paraId="5B293338" w14:textId="77777777" w:rsidR="00537458" w:rsidRPr="000F47E3" w:rsidRDefault="00537458" w:rsidP="003F79B4">
      <w:pPr>
        <w:ind w:left="720"/>
        <w:rPr>
          <w:rFonts w:cs="Arial"/>
          <w:i/>
        </w:rPr>
      </w:pPr>
      <w:r>
        <w:rPr>
          <w:rFonts w:cs="Arial"/>
        </w:rPr>
        <w:t>For example:</w:t>
      </w:r>
    </w:p>
    <w:p w14:paraId="569ED511" w14:textId="77777777" w:rsidR="00537458" w:rsidRPr="000F47E3" w:rsidRDefault="00537458" w:rsidP="003F79B4">
      <w:pPr>
        <w:ind w:left="720"/>
        <w:rPr>
          <w:rFonts w:cs="Arial"/>
          <w:i/>
        </w:rPr>
      </w:pPr>
      <w:r w:rsidRPr="000F47E3">
        <w:rPr>
          <w:rFonts w:cs="Arial"/>
          <w:i/>
        </w:rPr>
        <w:t>“Printer company name</w:t>
      </w:r>
      <w:r>
        <w:rPr>
          <w:rFonts w:cs="Arial"/>
          <w:i/>
        </w:rPr>
        <w:t>*: Task 2, 0</w:t>
      </w:r>
      <w:r w:rsidRPr="000F47E3">
        <w:rPr>
          <w:rFonts w:cs="Arial"/>
          <w:i/>
        </w:rPr>
        <w:t xml:space="preserve"> hours</w:t>
      </w:r>
    </w:p>
    <w:p w14:paraId="2660D255" w14:textId="77777777" w:rsidR="00537458" w:rsidRPr="001200DC" w:rsidRDefault="00537458" w:rsidP="003F79B4">
      <w:pPr>
        <w:spacing w:after="240"/>
        <w:ind w:left="720"/>
        <w:rPr>
          <w:rFonts w:eastAsia="Times New Roman" w:cs="Arial"/>
          <w:snapToGrid w:val="0"/>
          <w:szCs w:val="20"/>
        </w:rPr>
      </w:pPr>
      <w:r>
        <w:rPr>
          <w:rFonts w:cs="Arial"/>
          <w:i/>
        </w:rPr>
        <w:t>*</w:t>
      </w:r>
      <w:r w:rsidRPr="000F47E3">
        <w:rPr>
          <w:rFonts w:cs="Arial"/>
          <w:i/>
        </w:rPr>
        <w:t>Printer will not charge hourly</w:t>
      </w:r>
      <w:r>
        <w:rPr>
          <w:rFonts w:cs="Arial"/>
          <w:i/>
        </w:rPr>
        <w:t>,</w:t>
      </w:r>
      <w:r w:rsidRPr="000F47E3">
        <w:rPr>
          <w:rFonts w:cs="Arial"/>
          <w:i/>
        </w:rPr>
        <w:t xml:space="preserve"> but by print job.</w:t>
      </w:r>
      <w:r>
        <w:rPr>
          <w:rFonts w:cs="Arial"/>
          <w:i/>
        </w:rPr>
        <w:t>”</w:t>
      </w:r>
    </w:p>
    <w:p w14:paraId="6B71C298" w14:textId="77777777" w:rsidR="00537458" w:rsidRPr="00326FB2" w:rsidRDefault="00537458" w:rsidP="00537458">
      <w:pPr>
        <w:pStyle w:val="ListParagraph"/>
        <w:widowControl w:val="0"/>
        <w:spacing w:before="240" w:after="240"/>
        <w:contextualSpacing w:val="0"/>
        <w:rPr>
          <w:rFonts w:eastAsia="Times New Roman" w:cs="Arial"/>
          <w:snapToGrid w:val="0"/>
          <w:szCs w:val="20"/>
        </w:rPr>
      </w:pPr>
      <w:r w:rsidRPr="00326FB2">
        <w:rPr>
          <w:rFonts w:cs="Arial"/>
        </w:rPr>
        <w:t>Do not include cost information with the Technical Proposal. Cost information included in any section or in any required attachment to the Technical Proposal may result in disqualification and removal of the proposal from further review at the sole discretion of the CDE.</w:t>
      </w:r>
    </w:p>
    <w:p w14:paraId="06433882" w14:textId="77777777" w:rsidR="00537458" w:rsidRDefault="00537458" w:rsidP="00A03BD7">
      <w:pPr>
        <w:pStyle w:val="Heading4"/>
        <w:rPr>
          <w:rFonts w:eastAsia="Times New Roman"/>
        </w:rPr>
      </w:pPr>
      <w:r>
        <w:rPr>
          <w:rFonts w:eastAsia="Times New Roman"/>
        </w:rPr>
        <w:t xml:space="preserve">3.1.4 </w:t>
      </w:r>
      <w:r w:rsidRPr="0052068A">
        <w:rPr>
          <w:rFonts w:eastAsia="Times New Roman"/>
        </w:rPr>
        <w:t>Capacity</w:t>
      </w:r>
    </w:p>
    <w:p w14:paraId="5BDB8D4B" w14:textId="77777777" w:rsidR="00537458" w:rsidRDefault="00537458" w:rsidP="00537458">
      <w:pPr>
        <w:widowControl w:val="0"/>
        <w:spacing w:before="240" w:after="240"/>
        <w:rPr>
          <w:rFonts w:eastAsia="Times New Roman" w:cs="Arial"/>
          <w:snapToGrid w:val="0"/>
          <w:szCs w:val="20"/>
        </w:rPr>
      </w:pPr>
      <w:r w:rsidRPr="0052068A">
        <w:rPr>
          <w:rFonts w:eastAsia="Times New Roman" w:cs="Arial"/>
          <w:snapToGrid w:val="0"/>
          <w:szCs w:val="20"/>
        </w:rPr>
        <w:t>The Technical Proposal must describe and demonstrate in detail the bidder’s capacity and ability to perform and administer all tasks related to this project. If the bidder will be subcontracting a portion of the work, the Technical Proposal must describe and demonstrate in detail the subcontractor’s capacity and ability to perform the portion of the work in which the subcontractor will be involved.</w:t>
      </w:r>
    </w:p>
    <w:p w14:paraId="10C86DAF" w14:textId="77777777" w:rsidR="00537458" w:rsidRPr="00E043D1" w:rsidRDefault="030EDDAF" w:rsidP="0055028C">
      <w:pPr>
        <w:spacing w:after="240"/>
      </w:pPr>
      <w:r w:rsidRPr="00E043D1">
        <w:t xml:space="preserve">As outlined in Section </w:t>
      </w:r>
      <w:r w:rsidR="7EB20B79">
        <w:t>2</w:t>
      </w:r>
      <w:r w:rsidRPr="00E043D1">
        <w:t xml:space="preserve">.2, Minimum Qualifications for Bidders, the successful bidder must have the capacity and experience to conduct the work outlined in Section </w:t>
      </w:r>
      <w:r w:rsidR="2C94A5FB">
        <w:t>7</w:t>
      </w:r>
      <w:r w:rsidRPr="00E043D1">
        <w:t xml:space="preserve"> of this RFP. </w:t>
      </w:r>
      <w:r w:rsidR="0582C522" w:rsidRPr="75054D7B">
        <w:rPr>
          <w:rFonts w:eastAsia="Times New Roman" w:cs="Arial"/>
        </w:rPr>
        <w:t xml:space="preserve">This section must address how the bidder meets the minimum qualifications criteria specified in RFP Section 2.2 (Minimum Qualifications for Bidders). </w:t>
      </w:r>
      <w:r w:rsidRPr="00E043D1">
        <w:t xml:space="preserve">The Technical Proposal must describe the bidder’s capacity and experience with respect to conducting the following types of activities, additionally bidders must have a minimum of </w:t>
      </w:r>
      <w:r w:rsidR="6BCD248B" w:rsidRPr="00E043D1">
        <w:t>seven</w:t>
      </w:r>
      <w:r w:rsidRPr="00E043D1">
        <w:t xml:space="preserve"> years of full-time experience in:</w:t>
      </w:r>
    </w:p>
    <w:p w14:paraId="74249A94" w14:textId="77777777" w:rsidR="00537458" w:rsidRPr="00E043D1" w:rsidRDefault="030EDDAF" w:rsidP="00474BBE">
      <w:pPr>
        <w:pStyle w:val="ListParagraph"/>
        <w:numPr>
          <w:ilvl w:val="1"/>
          <w:numId w:val="35"/>
        </w:numPr>
        <w:spacing w:after="240" w:line="259" w:lineRule="auto"/>
        <w:ind w:left="720"/>
        <w:rPr>
          <w:rFonts w:eastAsia="Times New Roman"/>
        </w:rPr>
      </w:pPr>
      <w:r w:rsidRPr="00E043D1">
        <w:rPr>
          <w:rFonts w:eastAsia="Times New Roman"/>
          <w:snapToGrid w:val="0"/>
        </w:rPr>
        <w:t xml:space="preserve">Large-scale (above </w:t>
      </w:r>
      <w:r w:rsidR="00B20BD0">
        <w:rPr>
          <w:rFonts w:eastAsia="Times New Roman"/>
          <w:snapToGrid w:val="0"/>
        </w:rPr>
        <w:t>$500,000</w:t>
      </w:r>
      <w:r w:rsidRPr="00E043D1">
        <w:rPr>
          <w:rFonts w:eastAsia="Times New Roman"/>
          <w:snapToGrid w:val="0"/>
        </w:rPr>
        <w:t xml:space="preserve"> annually) </w:t>
      </w:r>
      <w:r w:rsidR="74066FBE" w:rsidRPr="00E043D1">
        <w:rPr>
          <w:rFonts w:eastAsia="Times New Roman"/>
          <w:snapToGrid w:val="0"/>
        </w:rPr>
        <w:t>observance, development and application of IEP facilitation Networks and knowledge of how to assist states with best practices for Alternative Dispute Resolution</w:t>
      </w:r>
    </w:p>
    <w:p w14:paraId="3B4B0EF6" w14:textId="77777777" w:rsidR="00537458" w:rsidRPr="00152C31" w:rsidRDefault="030EDDAF" w:rsidP="0028546A">
      <w:pPr>
        <w:pStyle w:val="ListParagraph"/>
        <w:numPr>
          <w:ilvl w:val="1"/>
          <w:numId w:val="35"/>
        </w:numPr>
        <w:spacing w:after="240"/>
        <w:ind w:left="720"/>
        <w:contextualSpacing w:val="0"/>
        <w:rPr>
          <w:rFonts w:eastAsia="Times New Roman"/>
          <w:snapToGrid w:val="0"/>
        </w:rPr>
      </w:pPr>
      <w:r w:rsidRPr="00E043D1">
        <w:rPr>
          <w:rFonts w:eastAsia="Times New Roman"/>
          <w:snapToGrid w:val="0"/>
        </w:rPr>
        <w:t xml:space="preserve">Designing research-based </w:t>
      </w:r>
      <w:r w:rsidR="0582C522" w:rsidRPr="75054D7B">
        <w:rPr>
          <w:rFonts w:eastAsia="Times New Roman"/>
        </w:rPr>
        <w:t xml:space="preserve">IEP Facilitation models </w:t>
      </w:r>
      <w:r w:rsidRPr="00E043D1">
        <w:rPr>
          <w:rFonts w:eastAsia="Times New Roman"/>
          <w:snapToGrid w:val="0"/>
        </w:rPr>
        <w:t>and in using statewide data for program improvement</w:t>
      </w:r>
    </w:p>
    <w:p w14:paraId="4989BC1F" w14:textId="140B3AB6" w:rsidR="00537458" w:rsidRDefault="11961BB0" w:rsidP="0055028C">
      <w:pPr>
        <w:spacing w:after="240"/>
      </w:pPr>
      <w:r>
        <w:t>The Technical Proposal must describe the b</w:t>
      </w:r>
      <w:r w:rsidR="030EDDAF">
        <w:t>idder</w:t>
      </w:r>
      <w:r w:rsidR="001748B4">
        <w:t>’</w:t>
      </w:r>
      <w:r w:rsidR="030EDDAF">
        <w:t xml:space="preserve">s extensive knowledge of and experience in developing </w:t>
      </w:r>
      <w:r>
        <w:t>a model for IEP Facilitation and Alternative Dispute Resolution.</w:t>
      </w:r>
    </w:p>
    <w:p w14:paraId="4402D96A" w14:textId="0DD81317" w:rsidR="00963E8A" w:rsidRPr="00BC218D" w:rsidRDefault="749486A3">
      <w:pPr>
        <w:spacing w:after="240"/>
        <w:rPr>
          <w:rFonts w:eastAsia="Arial" w:cs="Arial"/>
        </w:rPr>
      </w:pPr>
      <w:r>
        <w:t>The Technical Proposal must describe the b</w:t>
      </w:r>
      <w:r w:rsidR="11961BB0">
        <w:t>idder</w:t>
      </w:r>
      <w:r w:rsidR="001748B4">
        <w:t>’</w:t>
      </w:r>
      <w:r w:rsidR="11961BB0">
        <w:t xml:space="preserve">s extensive experience with the solicitation of </w:t>
      </w:r>
      <w:r w:rsidR="22591EDD">
        <w:t xml:space="preserve">invested educational partners </w:t>
      </w:r>
      <w:r w:rsidR="11961BB0">
        <w:t>feedback through engaging webinars with</w:t>
      </w:r>
      <w:r w:rsidR="11961BB0" w:rsidRPr="75054D7B">
        <w:rPr>
          <w:rFonts w:eastAsia="Arial" w:cs="Arial"/>
        </w:rPr>
        <w:t xml:space="preserve"> educators, administrators, advocates, attorneys, advisory groups, associations, as well as families and interested community members, with the </w:t>
      </w:r>
      <w:r w:rsidR="11961BB0">
        <w:t>goal of building capacity to develop highly effective IEP Facilitation Networks in California.</w:t>
      </w:r>
    </w:p>
    <w:p w14:paraId="3C5B7D6B" w14:textId="35610AF5" w:rsidR="00537458" w:rsidRPr="00BC218D" w:rsidRDefault="00634C9C" w:rsidP="00537458">
      <w:pPr>
        <w:spacing w:after="240"/>
      </w:pPr>
      <w:r>
        <w:t>The Technical Proposal must describe the b</w:t>
      </w:r>
      <w:r w:rsidR="00963E8A">
        <w:t>idder</w:t>
      </w:r>
      <w:r w:rsidR="001748B4">
        <w:t>’</w:t>
      </w:r>
      <w:r w:rsidR="00963E8A">
        <w:t xml:space="preserve">s experience with IEP Facilitation Networks must be grounded, supported, and validated in current research. Additionally, bidders must </w:t>
      </w:r>
      <w:r w:rsidR="0047126D">
        <w:t xml:space="preserve">describe in the Technical Proposal that they </w:t>
      </w:r>
      <w:r w:rsidR="00963E8A">
        <w:t xml:space="preserve">have experience working with </w:t>
      </w:r>
      <w:r w:rsidR="0047126D">
        <w:t>ADR</w:t>
      </w:r>
      <w:r w:rsidR="00963E8A">
        <w:t>.</w:t>
      </w:r>
    </w:p>
    <w:p w14:paraId="1CE73768" w14:textId="77777777" w:rsidR="00537458" w:rsidRDefault="00537458" w:rsidP="00A03BD7">
      <w:pPr>
        <w:pStyle w:val="Heading4"/>
        <w:rPr>
          <w:rFonts w:eastAsia="Times New Roman"/>
        </w:rPr>
      </w:pPr>
      <w:r>
        <w:rPr>
          <w:rFonts w:eastAsia="Times New Roman"/>
        </w:rPr>
        <w:t xml:space="preserve">3.1.5 </w:t>
      </w:r>
      <w:r w:rsidRPr="00317C89">
        <w:rPr>
          <w:rFonts w:eastAsia="Times New Roman"/>
        </w:rPr>
        <w:t>Facilities and Resources</w:t>
      </w:r>
    </w:p>
    <w:p w14:paraId="6D4559D5" w14:textId="77777777" w:rsidR="00537458" w:rsidRPr="00317C89" w:rsidRDefault="00537458" w:rsidP="00537458">
      <w:pPr>
        <w:widowControl w:val="0"/>
        <w:spacing w:before="240" w:after="240"/>
        <w:rPr>
          <w:rFonts w:eastAsia="Times New Roman" w:cs="Arial"/>
          <w:snapToGrid w:val="0"/>
          <w:szCs w:val="20"/>
        </w:rPr>
      </w:pPr>
      <w:r w:rsidRPr="00317C89">
        <w:rPr>
          <w:rFonts w:eastAsia="Times New Roman" w:cs="Arial"/>
          <w:snapToGrid w:val="0"/>
          <w:szCs w:val="20"/>
        </w:rPr>
        <w:t>The Technical Proposal must describe in detail the prime bidder’s company/business and its ownership structure. The Technical Proposal must describe in detail a description of the prime bidder’s and, the subcontractor’s (if any), facilities and equipment</w:t>
      </w:r>
      <w:r>
        <w:rPr>
          <w:rFonts w:eastAsia="Times New Roman" w:cs="Arial"/>
          <w:snapToGrid w:val="0"/>
          <w:szCs w:val="20"/>
        </w:rPr>
        <w:t xml:space="preserve"> that supports the work outlined </w:t>
      </w:r>
      <w:r>
        <w:rPr>
          <w:rFonts w:eastAsia="Times New Roman" w:cs="Arial"/>
          <w:snapToGrid w:val="0"/>
          <w:szCs w:val="20"/>
        </w:rPr>
        <w:lastRenderedPageBreak/>
        <w:t xml:space="preserve">in Section </w:t>
      </w:r>
      <w:r w:rsidR="001B23D5">
        <w:rPr>
          <w:rFonts w:eastAsia="Times New Roman" w:cs="Arial"/>
          <w:snapToGrid w:val="0"/>
          <w:szCs w:val="20"/>
        </w:rPr>
        <w:t>7</w:t>
      </w:r>
      <w:r>
        <w:rPr>
          <w:rFonts w:eastAsia="Times New Roman" w:cs="Arial"/>
          <w:snapToGrid w:val="0"/>
          <w:szCs w:val="20"/>
        </w:rPr>
        <w:t xml:space="preserve"> of the RFP</w:t>
      </w:r>
      <w:r w:rsidRPr="00317C89">
        <w:rPr>
          <w:rFonts w:eastAsia="Times New Roman" w:cs="Arial"/>
          <w:snapToGrid w:val="0"/>
          <w:szCs w:val="20"/>
        </w:rPr>
        <w:t>. The Technical Proposal must state the location(s) of the office(s) from which the primary work on this contract is to be performed.</w:t>
      </w:r>
    </w:p>
    <w:p w14:paraId="18944468" w14:textId="77777777" w:rsidR="00537458" w:rsidRDefault="00537458" w:rsidP="00A03BD7">
      <w:pPr>
        <w:pStyle w:val="Heading4"/>
        <w:rPr>
          <w:rFonts w:eastAsia="Times New Roman"/>
        </w:rPr>
      </w:pPr>
      <w:r>
        <w:rPr>
          <w:rFonts w:eastAsia="Times New Roman"/>
        </w:rPr>
        <w:t xml:space="preserve">3.1.6 </w:t>
      </w:r>
      <w:r w:rsidRPr="00317C89">
        <w:rPr>
          <w:rFonts w:eastAsia="Times New Roman"/>
        </w:rPr>
        <w:t>Bidder References</w:t>
      </w:r>
    </w:p>
    <w:p w14:paraId="0B10FF5C" w14:textId="77777777" w:rsidR="00537458" w:rsidRDefault="00537458" w:rsidP="00537458">
      <w:pPr>
        <w:spacing w:before="240" w:after="240"/>
        <w:rPr>
          <w:rFonts w:eastAsia="Times New Roman"/>
          <w:snapToGrid w:val="0"/>
          <w:szCs w:val="20"/>
        </w:rPr>
      </w:pPr>
      <w:r w:rsidRPr="00317C89">
        <w:rPr>
          <w:rFonts w:eastAsia="Times New Roman"/>
          <w:snapToGrid w:val="0"/>
          <w:szCs w:val="20"/>
        </w:rPr>
        <w:t xml:space="preserve">Provide three (3) references using the Bidder Reference Form included in this RFP as Attachment 8. </w:t>
      </w:r>
      <w:r>
        <w:rPr>
          <w:rFonts w:eastAsia="Times New Roman"/>
          <w:snapToGrid w:val="0"/>
          <w:szCs w:val="20"/>
        </w:rPr>
        <w:t xml:space="preserve">See Section </w:t>
      </w:r>
      <w:r w:rsidR="00F94052">
        <w:rPr>
          <w:rFonts w:eastAsia="Times New Roman"/>
          <w:snapToGrid w:val="0"/>
          <w:szCs w:val="20"/>
        </w:rPr>
        <w:t>3</w:t>
      </w:r>
      <w:r>
        <w:rPr>
          <w:rFonts w:eastAsia="Times New Roman"/>
          <w:snapToGrid w:val="0"/>
          <w:szCs w:val="20"/>
        </w:rPr>
        <w:t xml:space="preserve">.2.7. </w:t>
      </w:r>
      <w:r w:rsidRPr="00317C89">
        <w:rPr>
          <w:rFonts w:eastAsia="Times New Roman"/>
          <w:snapToGrid w:val="0"/>
          <w:szCs w:val="20"/>
        </w:rPr>
        <w:t xml:space="preserve">References may be contacted to verify the information provided on the form. </w:t>
      </w:r>
      <w:r>
        <w:t>References</w:t>
      </w:r>
      <w:r w:rsidRPr="00DC4A42">
        <w:t xml:space="preserve"> that contain false or misleading statements</w:t>
      </w:r>
      <w:r>
        <w:t xml:space="preserve"> </w:t>
      </w:r>
      <w:r w:rsidRPr="00DC4A42">
        <w:t>shall be rejected.</w:t>
      </w:r>
      <w:r>
        <w:t xml:space="preserve"> </w:t>
      </w:r>
      <w:r w:rsidRPr="00317C89">
        <w:rPr>
          <w:rFonts w:eastAsia="Times New Roman"/>
          <w:snapToGrid w:val="0"/>
          <w:szCs w:val="20"/>
        </w:rPr>
        <w:t>Failure to complete and include the form with the Technical Proposal may cause your proposal to be rejected and deemed non-responsive.</w:t>
      </w:r>
    </w:p>
    <w:p w14:paraId="26211B07" w14:textId="77777777" w:rsidR="00537458" w:rsidRDefault="00537458" w:rsidP="00A03BD7">
      <w:pPr>
        <w:pStyle w:val="Heading4"/>
        <w:rPr>
          <w:rFonts w:eastAsia="Times New Roman"/>
        </w:rPr>
      </w:pPr>
      <w:r>
        <w:rPr>
          <w:rFonts w:eastAsia="Times New Roman"/>
        </w:rPr>
        <w:t>3.1.7 Disabled Veteran Business Enterprise (DVBE) Program Requirements</w:t>
      </w:r>
    </w:p>
    <w:p w14:paraId="5F16B4A2" w14:textId="77777777" w:rsidR="00537458" w:rsidRPr="00C85B2A" w:rsidRDefault="00537458" w:rsidP="00537458">
      <w:pPr>
        <w:spacing w:before="240" w:after="240"/>
        <w:rPr>
          <w:rFonts w:cs="Arial"/>
        </w:rPr>
      </w:pPr>
      <w:r>
        <w:rPr>
          <w:rFonts w:cs="Arial"/>
        </w:rPr>
        <w:t xml:space="preserve">In accordance with Public Contract Code section 10115 et. seq., and California Military and Veterans Code section 999, et. seq., every bidder must comply with the Disabled Veteran Business Enterprise (DVBE) program participation requirements. </w:t>
      </w:r>
      <w:r w:rsidRPr="00C85B2A">
        <w:rPr>
          <w:rFonts w:cs="Arial"/>
        </w:rPr>
        <w:t xml:space="preserve">These requirements apply whether conducting business as a public agency, profit or non-profit individual, partnership or corporation. In order to be deemed responsive and eligible for award of the contract, the </w:t>
      </w:r>
      <w:r>
        <w:rPr>
          <w:rFonts w:cs="Arial"/>
        </w:rPr>
        <w:t xml:space="preserve">Technical Proposal must ensure that the </w:t>
      </w:r>
      <w:r w:rsidRPr="00C85B2A">
        <w:rPr>
          <w:rFonts w:cs="Arial"/>
        </w:rPr>
        <w:t xml:space="preserve">bidder </w:t>
      </w:r>
      <w:r>
        <w:rPr>
          <w:rFonts w:cs="Arial"/>
        </w:rPr>
        <w:t xml:space="preserve">will adhere to </w:t>
      </w:r>
      <w:r w:rsidRPr="00C85B2A">
        <w:rPr>
          <w:rFonts w:cs="Arial"/>
        </w:rPr>
        <w:t xml:space="preserve">the prescribed </w:t>
      </w:r>
      <w:r>
        <w:rPr>
          <w:rFonts w:cs="Arial"/>
        </w:rPr>
        <w:t>participation requirements</w:t>
      </w:r>
      <w:r w:rsidRPr="00C85B2A">
        <w:rPr>
          <w:rFonts w:cs="Arial"/>
        </w:rPr>
        <w:t>.</w:t>
      </w:r>
      <w:r>
        <w:rPr>
          <w:rFonts w:cs="Arial"/>
        </w:rPr>
        <w:t xml:space="preserve"> See RFP, Section </w:t>
      </w:r>
      <w:r w:rsidR="00F94052">
        <w:rPr>
          <w:rFonts w:cs="Arial"/>
        </w:rPr>
        <w:t>3</w:t>
      </w:r>
      <w:r>
        <w:rPr>
          <w:rFonts w:cs="Arial"/>
        </w:rPr>
        <w:t>.2 for forms and attachments required to comply with DVBE Program Requirements.</w:t>
      </w:r>
    </w:p>
    <w:p w14:paraId="051C8392" w14:textId="77777777" w:rsidR="00537458" w:rsidRPr="00EA3E30" w:rsidRDefault="00537458" w:rsidP="00537458">
      <w:pPr>
        <w:spacing w:after="240"/>
        <w:rPr>
          <w:rFonts w:cs="Arial"/>
          <w:bCs/>
          <w:color w:val="000000"/>
          <w:szCs w:val="24"/>
        </w:rPr>
      </w:pPr>
      <w:r w:rsidRPr="00EA3E30">
        <w:rPr>
          <w:rFonts w:cs="Arial"/>
          <w:bCs/>
          <w:color w:val="000000"/>
          <w:szCs w:val="24"/>
        </w:rPr>
        <w:t xml:space="preserve">This solicitation requires a minimum </w:t>
      </w:r>
      <w:r>
        <w:rPr>
          <w:rFonts w:cs="Arial"/>
          <w:bCs/>
          <w:color w:val="000000"/>
          <w:szCs w:val="24"/>
        </w:rPr>
        <w:t>three</w:t>
      </w:r>
      <w:r w:rsidRPr="00EA3E30">
        <w:rPr>
          <w:rFonts w:cs="Arial"/>
          <w:bCs/>
          <w:color w:val="000000"/>
          <w:szCs w:val="24"/>
        </w:rPr>
        <w:t xml:space="preserve"> percent DVBE partic</w:t>
      </w:r>
      <w:r>
        <w:rPr>
          <w:rFonts w:cs="Arial"/>
          <w:bCs/>
          <w:color w:val="000000"/>
          <w:szCs w:val="24"/>
        </w:rPr>
        <w:t>ipation</w:t>
      </w:r>
      <w:r w:rsidRPr="00EA3E30">
        <w:rPr>
          <w:rFonts w:cs="Arial"/>
          <w:bCs/>
          <w:color w:val="000000"/>
          <w:szCs w:val="24"/>
        </w:rPr>
        <w:t>.</w:t>
      </w:r>
    </w:p>
    <w:p w14:paraId="31F02DEA" w14:textId="77777777" w:rsidR="00537458" w:rsidRDefault="00537458" w:rsidP="00537458">
      <w:pPr>
        <w:spacing w:after="240"/>
        <w:rPr>
          <w:rFonts w:cs="Arial"/>
        </w:rPr>
      </w:pPr>
      <w:r>
        <w:rPr>
          <w:rFonts w:cs="Arial"/>
        </w:rPr>
        <w:t>The three percent DVBE p</w:t>
      </w:r>
      <w:r w:rsidRPr="00C85B2A">
        <w:rPr>
          <w:rFonts w:cs="Arial"/>
        </w:rPr>
        <w:t xml:space="preserve">articipation </w:t>
      </w:r>
      <w:r>
        <w:rPr>
          <w:rFonts w:cs="Arial"/>
        </w:rPr>
        <w:t>percentage</w:t>
      </w:r>
      <w:r w:rsidRPr="00C85B2A">
        <w:rPr>
          <w:rFonts w:cs="Arial"/>
        </w:rPr>
        <w:t xml:space="preserve"> must be based on the total </w:t>
      </w:r>
      <w:r>
        <w:rPr>
          <w:rFonts w:cs="Arial"/>
        </w:rPr>
        <w:t xml:space="preserve">contract dollar value. </w:t>
      </w:r>
      <w:r w:rsidRPr="00C85B2A">
        <w:rPr>
          <w:rFonts w:cs="Arial"/>
        </w:rPr>
        <w:t>A</w:t>
      </w:r>
      <w:r>
        <w:rPr>
          <w:rFonts w:cs="Arial"/>
        </w:rPr>
        <w:t xml:space="preserve"> </w:t>
      </w:r>
      <w:r w:rsidRPr="00C85B2A">
        <w:rPr>
          <w:rFonts w:cs="Arial"/>
        </w:rPr>
        <w:t>proposal will be disqualified if DVBE requirements are not met.</w:t>
      </w:r>
    </w:p>
    <w:p w14:paraId="661E347C" w14:textId="77777777" w:rsidR="00537458" w:rsidRPr="00663853" w:rsidRDefault="00537458" w:rsidP="00537458">
      <w:pPr>
        <w:spacing w:after="240"/>
      </w:pPr>
      <w:r w:rsidRPr="00326FB2">
        <w:rPr>
          <w:rFonts w:cs="Arial"/>
        </w:rPr>
        <w:t>Do not include cost information with the Technical Proposal. Cost information included in any section or in any required attachment to the Technical Proposal may result in disqualification and removal of the proposal from further review at the sole discretion of the CDE.</w:t>
      </w:r>
    </w:p>
    <w:p w14:paraId="2FD06804" w14:textId="77777777" w:rsidR="00537458" w:rsidRPr="006A0010" w:rsidRDefault="00537458" w:rsidP="00553A8B">
      <w:pPr>
        <w:pStyle w:val="Heading3"/>
        <w:rPr>
          <w:sz w:val="24"/>
        </w:rPr>
      </w:pPr>
      <w:r>
        <w:t xml:space="preserve">3.2 Technical Proposal </w:t>
      </w:r>
      <w:r w:rsidRPr="00A91542">
        <w:t xml:space="preserve">Required </w:t>
      </w:r>
      <w:r>
        <w:t>Forms/</w:t>
      </w:r>
      <w:r w:rsidRPr="00A91542">
        <w:t>Attachments</w:t>
      </w:r>
    </w:p>
    <w:p w14:paraId="69333BAA" w14:textId="77777777" w:rsidR="00537458" w:rsidRPr="0097472E" w:rsidRDefault="00537458" w:rsidP="00537458">
      <w:pPr>
        <w:tabs>
          <w:tab w:val="left" w:pos="0"/>
        </w:tabs>
        <w:spacing w:before="240" w:after="240"/>
        <w:rPr>
          <w:rFonts w:cs="Arial"/>
        </w:rPr>
      </w:pPr>
      <w:r>
        <w:t xml:space="preserve">The bidder’s Technical Proposal must be submitted as specified in Section </w:t>
      </w:r>
      <w:r w:rsidR="00F94052">
        <w:t>3</w:t>
      </w:r>
      <w:r>
        <w:t xml:space="preserve">.5 Submission of Proposal, and must include the following correctly completed attachments. </w:t>
      </w:r>
      <w:r>
        <w:rPr>
          <w:rFonts w:cs="Arial"/>
        </w:rPr>
        <w:t>Failure to complete the attachments correctly or missing attachments may cause your proposal to be deemed non-responsive and therefore rejected.</w:t>
      </w:r>
    </w:p>
    <w:p w14:paraId="6D84DD45" w14:textId="77777777" w:rsidR="00537458" w:rsidRDefault="00537458" w:rsidP="00A03BD7">
      <w:pPr>
        <w:pStyle w:val="Heading4"/>
      </w:pPr>
      <w:r>
        <w:t xml:space="preserve">3.2.1 </w:t>
      </w:r>
      <w:r w:rsidRPr="00D93C4D">
        <w:t>Bidder Certification Sheet</w:t>
      </w:r>
      <w:r>
        <w:t xml:space="preserve"> (RFP Attachment 1)</w:t>
      </w:r>
    </w:p>
    <w:p w14:paraId="1D298B37" w14:textId="77777777" w:rsidR="00537458" w:rsidRDefault="00537458" w:rsidP="00537458">
      <w:pPr>
        <w:spacing w:before="240" w:after="240"/>
      </w:pPr>
      <w:r>
        <w:t>The Bidder Certification Sheet (RFP Attachment 1) must be completed and signed by an individual who is authorized to bind the bidder contractually. The Bidder Certification Sheet must be completed and submitted with the original Technical Proposal and a copy of the form included with each copy of the Technical Proposal.</w:t>
      </w:r>
    </w:p>
    <w:p w14:paraId="5DCE8D3A" w14:textId="77777777" w:rsidR="00537458" w:rsidRDefault="00537458" w:rsidP="00537458">
      <w:pPr>
        <w:spacing w:before="240" w:after="240"/>
      </w:pPr>
      <w:r>
        <w:t>Only an individual who is authorized to contractually bind the Bidder shall sign the Bidder Certification Sheet (RFP Attachment 1). The individual signing the Bidder Certification Sheet must indicate his/her position title. The mailing address, telephone number, and</w:t>
      </w:r>
      <w:r w:rsidR="1F9D51CD">
        <w:t xml:space="preserve"> the email address</w:t>
      </w:r>
      <w:r>
        <w:t xml:space="preserve"> of the authorized representative who signed the Bidder Certification Sheet must be included.</w:t>
      </w:r>
    </w:p>
    <w:p w14:paraId="580CD883" w14:textId="77777777" w:rsidR="00537458" w:rsidRDefault="00537458" w:rsidP="00A03BD7">
      <w:pPr>
        <w:pStyle w:val="Heading4"/>
      </w:pPr>
      <w:r>
        <w:lastRenderedPageBreak/>
        <w:t>3.2.2 Technical Proposal Staffing Labor Hours Worksheets (RFP Attachment 2)</w:t>
      </w:r>
    </w:p>
    <w:p w14:paraId="7FDB0FC0" w14:textId="77777777" w:rsidR="00537458" w:rsidRDefault="00537458" w:rsidP="00537458">
      <w:pPr>
        <w:spacing w:before="240" w:after="240"/>
      </w:pPr>
      <w:r w:rsidRPr="00D93C4D">
        <w:t>Technical Proposal Staffing Labor Hours Worksheets</w:t>
      </w:r>
      <w:r>
        <w:t xml:space="preserve"> (RFP Attachment 2) must be completed for each fiscal year, or part thereof. If subcontractors are being used, separate Staffing Labor Hours Worksheets (RFP Attachment 2) must be submitted for each subcontractor. See RFP Section </w:t>
      </w:r>
      <w:r w:rsidR="006663E8">
        <w:t>3</w:t>
      </w:r>
      <w:r>
        <w:t>.1.3 (</w:t>
      </w:r>
      <w:r w:rsidR="006663E8">
        <w:t>3</w:t>
      </w:r>
      <w:r>
        <w:t xml:space="preserve">.1.3.9 and </w:t>
      </w:r>
      <w:r w:rsidR="006663E8">
        <w:t>3</w:t>
      </w:r>
      <w:r>
        <w:t>.1.3.10), for instructions on how to complete Attachment 2.</w:t>
      </w:r>
    </w:p>
    <w:p w14:paraId="11F823C0" w14:textId="77777777" w:rsidR="006663E8" w:rsidRPr="00326FB2" w:rsidRDefault="006663E8" w:rsidP="0028546A">
      <w:pPr>
        <w:pStyle w:val="ListParagraph"/>
        <w:widowControl w:val="0"/>
        <w:numPr>
          <w:ilvl w:val="0"/>
          <w:numId w:val="45"/>
        </w:numPr>
        <w:spacing w:before="240" w:after="240"/>
        <w:ind w:left="360"/>
        <w:contextualSpacing w:val="0"/>
        <w:rPr>
          <w:rFonts w:cs="Arial"/>
        </w:rPr>
      </w:pPr>
      <w:r w:rsidRPr="00D15B08">
        <w:rPr>
          <w:rFonts w:cs="Arial"/>
        </w:rPr>
        <w:t>For each individual and job position title, include the specific tasks</w:t>
      </w:r>
      <w:r>
        <w:rPr>
          <w:rFonts w:cs="Arial"/>
        </w:rPr>
        <w:t xml:space="preserve"> and </w:t>
      </w:r>
      <w:r w:rsidRPr="00D15B08">
        <w:rPr>
          <w:rFonts w:cs="Arial"/>
        </w:rPr>
        <w:t>subtasks each individual/job position title that will perform services and the specific number of labor hours the individual/job position title will devote to each task</w:t>
      </w:r>
      <w:r>
        <w:rPr>
          <w:rFonts w:cs="Arial"/>
        </w:rPr>
        <w:t xml:space="preserve"> and </w:t>
      </w:r>
      <w:r w:rsidRPr="00D15B08">
        <w:rPr>
          <w:rFonts w:cs="Arial"/>
        </w:rPr>
        <w:t xml:space="preserve">subtask contained in Section </w:t>
      </w:r>
      <w:r>
        <w:rPr>
          <w:rFonts w:cs="Arial"/>
        </w:rPr>
        <w:t>7</w:t>
      </w:r>
      <w:r w:rsidRPr="00D15B08">
        <w:rPr>
          <w:rFonts w:cs="Arial"/>
        </w:rPr>
        <w:t xml:space="preserve"> Scope of Project. A Staffing Labor Hours Worksheet (Attachment 2) must be completed for each fiscal year covered under this contract or part thereof. The labor hours specified in the Staffing Labor Hours Worksheet (Attachment 2) must correlate with the labor hours contained in the Cost Proposal</w:t>
      </w:r>
      <w:r>
        <w:rPr>
          <w:rFonts w:cs="Arial"/>
        </w:rPr>
        <w:t xml:space="preserve">. </w:t>
      </w:r>
      <w:r w:rsidRPr="00326FB2">
        <w:rPr>
          <w:rFonts w:cs="Arial"/>
        </w:rPr>
        <w:t>Do not include cost information with the Technical Proposal. Cost information included in any section or in any required attachment to the Technical Proposal may result in disqualification and removal of the proposal from further review at the sole discretion of the CDE.</w:t>
      </w:r>
    </w:p>
    <w:p w14:paraId="77803EE9" w14:textId="77777777" w:rsidR="006663E8" w:rsidRDefault="006663E8" w:rsidP="0028546A">
      <w:pPr>
        <w:pStyle w:val="ListParagraph"/>
        <w:numPr>
          <w:ilvl w:val="0"/>
          <w:numId w:val="45"/>
        </w:numPr>
        <w:tabs>
          <w:tab w:val="left" w:pos="720"/>
          <w:tab w:val="left" w:pos="1080"/>
        </w:tabs>
        <w:spacing w:before="240" w:after="240"/>
        <w:ind w:left="360"/>
        <w:contextualSpacing w:val="0"/>
        <w:rPr>
          <w:rFonts w:cs="Arial"/>
        </w:rPr>
      </w:pPr>
      <w:r w:rsidRPr="008F2F1B">
        <w:rPr>
          <w:rFonts w:cs="Arial"/>
        </w:rPr>
        <w:t>If subcontractors (See RFP</w:t>
      </w:r>
      <w:r>
        <w:rPr>
          <w:rFonts w:cs="Arial"/>
        </w:rPr>
        <w:t>,</w:t>
      </w:r>
      <w:r w:rsidRPr="008F2F1B">
        <w:rPr>
          <w:rFonts w:cs="Arial"/>
        </w:rPr>
        <w:t xml:space="preserve"> Section </w:t>
      </w:r>
      <w:r>
        <w:rPr>
          <w:rFonts w:cs="Arial"/>
        </w:rPr>
        <w:t>2</w:t>
      </w:r>
      <w:r w:rsidRPr="008F2F1B">
        <w:rPr>
          <w:rFonts w:cs="Arial"/>
        </w:rPr>
        <w:t xml:space="preserve">.8 for definition of </w:t>
      </w:r>
      <w:r>
        <w:rPr>
          <w:rFonts w:cs="Arial"/>
        </w:rPr>
        <w:t>“</w:t>
      </w:r>
      <w:r w:rsidRPr="00326FB2">
        <w:rPr>
          <w:rFonts w:cs="Arial"/>
        </w:rPr>
        <w:t>subcontractors</w:t>
      </w:r>
      <w:r>
        <w:rPr>
          <w:rFonts w:cs="Arial"/>
        </w:rPr>
        <w:t>”</w:t>
      </w:r>
      <w:r w:rsidRPr="008F2F1B">
        <w:rPr>
          <w:rFonts w:cs="Arial"/>
        </w:rPr>
        <w:t>) are being used, separate Technical Proposal Staffing Labor Hours Worksheets (Attachment 2) must be completed for each subcontractor.</w:t>
      </w:r>
    </w:p>
    <w:p w14:paraId="0DFA5966" w14:textId="77777777" w:rsidR="006663E8" w:rsidRPr="006663E8" w:rsidRDefault="006663E8" w:rsidP="0028546A">
      <w:pPr>
        <w:pStyle w:val="ListParagraph"/>
        <w:numPr>
          <w:ilvl w:val="0"/>
          <w:numId w:val="45"/>
        </w:numPr>
        <w:spacing w:before="240" w:after="240"/>
        <w:ind w:left="360"/>
        <w:contextualSpacing w:val="0"/>
        <w:rPr>
          <w:rFonts w:cs="Arial"/>
        </w:rPr>
      </w:pPr>
      <w:r w:rsidRPr="006663E8">
        <w:rPr>
          <w:rFonts w:cs="Arial"/>
        </w:rPr>
        <w:t>In the event that a specific subcontractor does not perform a task by hours (for example a printer) but rather they charge by the job, then the bidder may list “0” hours and make a notation on Attachment 2 to that effect without including any costs.</w:t>
      </w:r>
    </w:p>
    <w:p w14:paraId="58444F22" w14:textId="77777777" w:rsidR="006663E8" w:rsidRPr="006663E8" w:rsidRDefault="006663E8" w:rsidP="0028546A">
      <w:pPr>
        <w:pStyle w:val="ListParagraph"/>
        <w:spacing w:before="240" w:after="240"/>
        <w:ind w:left="360"/>
        <w:rPr>
          <w:rFonts w:cs="Arial"/>
          <w:i/>
        </w:rPr>
      </w:pPr>
      <w:r w:rsidRPr="006663E8">
        <w:rPr>
          <w:rFonts w:cs="Arial"/>
        </w:rPr>
        <w:t>For example:</w:t>
      </w:r>
    </w:p>
    <w:p w14:paraId="4F9CA437" w14:textId="77777777" w:rsidR="006663E8" w:rsidRPr="006663E8" w:rsidRDefault="006663E8" w:rsidP="0028546A">
      <w:pPr>
        <w:pStyle w:val="ListParagraph"/>
        <w:spacing w:before="240" w:after="240"/>
        <w:ind w:left="360"/>
        <w:rPr>
          <w:rFonts w:cs="Arial"/>
          <w:i/>
        </w:rPr>
      </w:pPr>
      <w:r w:rsidRPr="006663E8">
        <w:rPr>
          <w:rFonts w:cs="Arial"/>
          <w:i/>
        </w:rPr>
        <w:t>“Printer company name*: Task 2, 0 hours</w:t>
      </w:r>
    </w:p>
    <w:p w14:paraId="4754BC27" w14:textId="77777777" w:rsidR="006663E8" w:rsidRPr="006663E8" w:rsidRDefault="006663E8" w:rsidP="0028546A">
      <w:pPr>
        <w:pStyle w:val="ListParagraph"/>
        <w:spacing w:before="240" w:after="240"/>
        <w:ind w:left="360"/>
        <w:rPr>
          <w:rFonts w:eastAsia="Times New Roman" w:cs="Arial"/>
          <w:snapToGrid w:val="0"/>
          <w:szCs w:val="20"/>
        </w:rPr>
      </w:pPr>
      <w:r w:rsidRPr="006663E8">
        <w:rPr>
          <w:rFonts w:cs="Arial"/>
          <w:i/>
        </w:rPr>
        <w:t>*Printer will not charge hourly, but by print job.”</w:t>
      </w:r>
    </w:p>
    <w:p w14:paraId="18C30CC5" w14:textId="77777777" w:rsidR="00537458" w:rsidRDefault="00537458" w:rsidP="00A03BD7">
      <w:pPr>
        <w:pStyle w:val="Heading4"/>
      </w:pPr>
      <w:r>
        <w:t>3.2.3 Contractor Certification Clauses CCC 04/2017 (RFP Attachment 4)</w:t>
      </w:r>
    </w:p>
    <w:p w14:paraId="0DCDAAED" w14:textId="77777777" w:rsidR="00537458" w:rsidRDefault="00537458" w:rsidP="00537458">
      <w:pPr>
        <w:spacing w:before="240" w:after="240"/>
      </w:pPr>
      <w:r w:rsidRPr="00D93C4D">
        <w:t>Contractor Certification Clauses CCC 04/2017</w:t>
      </w:r>
      <w:r>
        <w:t xml:space="preserve"> (RFP Attachment 4). The CCC 04/2017 must be completed, signed and dated with an original signature on the form and included in the original Technical Proposal and a copy of the form included with each copy of the Technical Proposal. The CCC 04/2017 can be found at </w:t>
      </w:r>
      <w:hyperlink r:id="rId15" w:history="1">
        <w:r w:rsidR="00A40EF1" w:rsidRPr="000105A3">
          <w:rPr>
            <w:rStyle w:val="Hyperlink"/>
          </w:rPr>
          <w:t>https://www.dgs.ca.gov/OLS/Resources/Page-Content/Office-of-Legal-Services-Resources-List-Folder/Standard-Contract-Language</w:t>
        </w:r>
      </w:hyperlink>
      <w:r>
        <w:rPr>
          <w:rStyle w:val="Hyperlink"/>
          <w:color w:val="auto"/>
          <w:u w:val="none"/>
        </w:rPr>
        <w:t>.</w:t>
      </w:r>
    </w:p>
    <w:p w14:paraId="2622F2E8" w14:textId="77777777" w:rsidR="00537458" w:rsidRDefault="00537458" w:rsidP="00A03BD7">
      <w:pPr>
        <w:pStyle w:val="Heading4"/>
      </w:pPr>
      <w:r>
        <w:t>3.2.4 Federal Certifications (RFP Attachment 5)</w:t>
      </w:r>
    </w:p>
    <w:p w14:paraId="25CD7996" w14:textId="77777777" w:rsidR="00537458" w:rsidRDefault="00537458" w:rsidP="00537458">
      <w:pPr>
        <w:spacing w:before="240" w:after="240"/>
      </w:pPr>
      <w:r w:rsidRPr="00D93C4D">
        <w:t>Federal Certifications</w:t>
      </w:r>
      <w:r>
        <w:t xml:space="preserve"> (RFP Attachment 5) must be completed, signed and dated with an original signature on the form and included in the original Technical Proposal and a copy of the form included with each copy of the Technical Proposal.</w:t>
      </w:r>
    </w:p>
    <w:p w14:paraId="56BE3806" w14:textId="77777777" w:rsidR="00537458" w:rsidRDefault="00537458" w:rsidP="00A03BD7">
      <w:pPr>
        <w:pStyle w:val="Heading4"/>
      </w:pPr>
      <w:r>
        <w:t>3.2.5 Darfur Contracting Act Certification (RFP Attachment 6)</w:t>
      </w:r>
    </w:p>
    <w:p w14:paraId="5A78116C" w14:textId="77777777" w:rsidR="00537458" w:rsidRDefault="00537458" w:rsidP="00537458">
      <w:pPr>
        <w:spacing w:before="240" w:after="240"/>
      </w:pPr>
      <w:r w:rsidRPr="00D93C4D">
        <w:t>Darfur Contracting Act Certification</w:t>
      </w:r>
      <w:r>
        <w:t xml:space="preserve"> (RFP Attachment 6) must be completed if the business entity (bidder) currently or within the previous three years has had business activities or other operations outside the United States. Or, if the business entity (bidder) has not within the previous three years had business activities or other operations outside the United States, then the </w:t>
      </w:r>
      <w:r w:rsidRPr="00D93C4D">
        <w:t>Darfur Contracting Act Certification Supplemental</w:t>
      </w:r>
      <w:r>
        <w:t xml:space="preserve"> (RFP Attachment 6a) form must be </w:t>
      </w:r>
      <w:r>
        <w:lastRenderedPageBreak/>
        <w:t>completed. The completed form must be signed and dated with an original signature and included in the original Technical Proposal and a copy of the form included with each copy of the Technical Proposal.</w:t>
      </w:r>
    </w:p>
    <w:p w14:paraId="4B4154DE" w14:textId="77777777" w:rsidR="00537458" w:rsidRDefault="00537458" w:rsidP="00A03BD7">
      <w:pPr>
        <w:pStyle w:val="Heading4"/>
      </w:pPr>
      <w:r>
        <w:t>3.2.6 California Civil Rights Laws Certification (RFP Attachment 7)</w:t>
      </w:r>
    </w:p>
    <w:p w14:paraId="2461B36C" w14:textId="77777777" w:rsidR="00537458" w:rsidRDefault="00537458" w:rsidP="00537458">
      <w:pPr>
        <w:spacing w:before="240" w:after="240"/>
      </w:pPr>
      <w:r w:rsidRPr="00D93C4D">
        <w:t>California Civil Rights Laws Certification</w:t>
      </w:r>
      <w:r>
        <w:t xml:space="preserve"> (RFP Attachment 7) must be completed, signed and dated with an original signature on the form included in the original Technical Proposal and a copy of the form included with each copy of the Technical Proposal.</w:t>
      </w:r>
    </w:p>
    <w:p w14:paraId="532D09DA" w14:textId="77777777" w:rsidR="00537458" w:rsidRDefault="00537458" w:rsidP="00A03BD7">
      <w:pPr>
        <w:pStyle w:val="Heading4"/>
      </w:pPr>
      <w:r>
        <w:t>3.2.7 Bidder References (RFP Attachment 8)</w:t>
      </w:r>
    </w:p>
    <w:p w14:paraId="01DFE550" w14:textId="77777777" w:rsidR="00537458" w:rsidRDefault="00537458" w:rsidP="00537458">
      <w:pPr>
        <w:spacing w:before="240" w:after="240"/>
      </w:pPr>
      <w:r>
        <w:t xml:space="preserve">Bidders must provide three (3) references using the Bidder Reference Form included in this RFP (Attachment 8). See Section </w:t>
      </w:r>
      <w:r w:rsidR="007826A4">
        <w:t>3</w:t>
      </w:r>
      <w:r>
        <w:t>.1.6. References may be contacted by CDE to verify the information provided on the form. References</w:t>
      </w:r>
      <w:r w:rsidRPr="00DC4A42">
        <w:t xml:space="preserve"> that contain false or misleading statements</w:t>
      </w:r>
      <w:r>
        <w:t xml:space="preserve"> </w:t>
      </w:r>
      <w:r w:rsidRPr="00DC4A42">
        <w:t>shall be rejected.</w:t>
      </w:r>
      <w:r>
        <w:t xml:space="preserve"> Failure to complete and include the form with the Technical Proposal will cause your proposal to be rejected and deemed non-responsive.</w:t>
      </w:r>
    </w:p>
    <w:p w14:paraId="056CDDDF" w14:textId="77777777" w:rsidR="00537458" w:rsidRDefault="00537458" w:rsidP="00A03BD7">
      <w:pPr>
        <w:pStyle w:val="Heading4"/>
      </w:pPr>
      <w:r>
        <w:t>3.2.8 Bidder Declaration (GSPD-05-105)</w:t>
      </w:r>
    </w:p>
    <w:p w14:paraId="3C886325" w14:textId="77777777" w:rsidR="00537458" w:rsidRDefault="00537458" w:rsidP="00537458">
      <w:pPr>
        <w:spacing w:before="240" w:after="240"/>
      </w:pPr>
      <w:r>
        <w:t xml:space="preserve">The </w:t>
      </w:r>
      <w:r w:rsidRPr="004157A8">
        <w:t>Bidder Declaration form GSPD-05-105</w:t>
      </w:r>
      <w:r>
        <w:t xml:space="preserve"> must be completed in accordance with the instructions provided on the form. All subcontractors (see Section </w:t>
      </w:r>
      <w:r w:rsidR="007826A4">
        <w:t>2</w:t>
      </w:r>
      <w:r>
        <w:t>.8 for definition of a subcontractor) and/or independent consultants proposed to be used for this project must be identified on the Bidder Declaration form</w:t>
      </w:r>
      <w:r w:rsidR="007826A4">
        <w:t>.</w:t>
      </w:r>
      <w:r>
        <w:t xml:space="preserve"> </w:t>
      </w:r>
      <w:r w:rsidR="007826A4">
        <w:t>Subcontractors listed on the Bidder Declaration form must match the subcontractors and/or independent consultants named in response to</w:t>
      </w:r>
      <w:r>
        <w:t xml:space="preserve"> RFP Section </w:t>
      </w:r>
      <w:r w:rsidR="007826A4">
        <w:t>3</w:t>
      </w:r>
      <w:r>
        <w:t>.1.3</w:t>
      </w:r>
      <w:r w:rsidR="007826A4">
        <w:t xml:space="preserve"> (Organization Structure and Personnel Resources)</w:t>
      </w:r>
      <w:r>
        <w:t xml:space="preserve">. The Bidder Declaration form can be found at </w:t>
      </w:r>
      <w:hyperlink r:id="rId16" w:tooltip="Web site: https://www.documents.dgs.ca.gov/dgs/fmc/gs/pd/gspd05-105.pdf" w:history="1">
        <w:r w:rsidRPr="008328D9">
          <w:rPr>
            <w:rStyle w:val="Hyperlink"/>
          </w:rPr>
          <w:t>https://www.documents.dgs.ca.gov/dgs/fmc/gs/pd/gspd05-105.pdf</w:t>
        </w:r>
      </w:hyperlink>
      <w:r>
        <w:t>.</w:t>
      </w:r>
    </w:p>
    <w:p w14:paraId="57505693" w14:textId="4A42E05B" w:rsidR="00537458" w:rsidRDefault="00537458" w:rsidP="00537458">
      <w:pPr>
        <w:spacing w:before="240" w:after="240"/>
        <w:rPr>
          <w:rStyle w:val="Hyperlink"/>
          <w:color w:val="auto"/>
          <w:u w:val="none"/>
        </w:rPr>
      </w:pPr>
      <w:r>
        <w:t xml:space="preserve">The Bidder Declaration form will be used to determine compliance with DVBE participation requirements as specified in RFP Section </w:t>
      </w:r>
      <w:r w:rsidR="005A71D2">
        <w:t>3</w:t>
      </w:r>
      <w:r>
        <w:t xml:space="preserve">.2.14 and Attachment 3. The form must be completed, signed and dated with an original signature on the form included in the original Technical Proposal and a copy of the form included with each copy of the Technical Proposal. A print out of the Supplier Profile for each participating DVBE must also be included with each copy of the Technical Proposal. The Supplier Profile can be found on the DGS </w:t>
      </w:r>
      <w:r w:rsidR="000043AE">
        <w:rPr>
          <w:rFonts w:eastAsia="Times New Roman"/>
          <w:snapToGrid w:val="0"/>
          <w:szCs w:val="20"/>
        </w:rPr>
        <w:t>website at</w:t>
      </w:r>
      <w:r>
        <w:t xml:space="preserve"> </w:t>
      </w:r>
      <w:hyperlink r:id="rId17" w:tooltip="Cal eProcure website" w:history="1">
        <w:r>
          <w:rPr>
            <w:rStyle w:val="Hyperlink"/>
          </w:rPr>
          <w:t>https://caleprocure.ca.gov/pages/PublicSearch/supplier-search.aspx</w:t>
        </w:r>
      </w:hyperlink>
      <w:r>
        <w:rPr>
          <w:rStyle w:val="Hyperlink"/>
          <w:color w:val="auto"/>
          <w:u w:val="none"/>
        </w:rPr>
        <w:t>.</w:t>
      </w:r>
    </w:p>
    <w:p w14:paraId="401635A5" w14:textId="77777777" w:rsidR="00537458" w:rsidRDefault="00537458" w:rsidP="00A03BD7">
      <w:pPr>
        <w:pStyle w:val="Heading4"/>
      </w:pPr>
      <w:r>
        <w:t>3.2.9 Subcontractor Commitment Letter(s)</w:t>
      </w:r>
    </w:p>
    <w:p w14:paraId="2F14D887" w14:textId="77777777" w:rsidR="00537458" w:rsidRPr="00EE02A1" w:rsidRDefault="00537458" w:rsidP="00537458">
      <w:pPr>
        <w:spacing w:before="240" w:after="240"/>
      </w:pPr>
      <w:r w:rsidRPr="00EE02A1">
        <w:rPr>
          <w:rFonts w:eastAsia="Times New Roman" w:cs="Arial"/>
          <w:snapToGrid w:val="0"/>
          <w:szCs w:val="20"/>
        </w:rPr>
        <w:t xml:space="preserve">A </w:t>
      </w:r>
      <w:r>
        <w:rPr>
          <w:rFonts w:eastAsia="Times New Roman" w:cs="Arial"/>
          <w:snapToGrid w:val="0"/>
          <w:szCs w:val="20"/>
        </w:rPr>
        <w:t xml:space="preserve">subcontractor </w:t>
      </w:r>
      <w:r w:rsidRPr="00EE02A1">
        <w:rPr>
          <w:rFonts w:eastAsia="Times New Roman" w:cs="Arial"/>
          <w:snapToGrid w:val="0"/>
          <w:szCs w:val="20"/>
        </w:rPr>
        <w:t>commitment letter, signed by an official representative of each subcontractor or independent consultant</w:t>
      </w:r>
      <w:r>
        <w:rPr>
          <w:rFonts w:eastAsia="Times New Roman" w:cs="Arial"/>
          <w:snapToGrid w:val="0"/>
          <w:szCs w:val="20"/>
        </w:rPr>
        <w:t xml:space="preserve"> (see Section </w:t>
      </w:r>
      <w:r w:rsidR="00450158">
        <w:rPr>
          <w:rFonts w:eastAsia="Times New Roman" w:cs="Arial"/>
          <w:snapToGrid w:val="0"/>
          <w:szCs w:val="20"/>
        </w:rPr>
        <w:t>2</w:t>
      </w:r>
      <w:r>
        <w:rPr>
          <w:rFonts w:eastAsia="Times New Roman" w:cs="Arial"/>
          <w:snapToGrid w:val="0"/>
          <w:szCs w:val="20"/>
        </w:rPr>
        <w:t>.8 for definition of subcontractor)</w:t>
      </w:r>
      <w:r w:rsidRPr="00EE02A1">
        <w:rPr>
          <w:rFonts w:eastAsia="Times New Roman" w:cs="Arial"/>
          <w:snapToGrid w:val="0"/>
          <w:szCs w:val="20"/>
        </w:rPr>
        <w:t>, acknowledging their intended participation/availability and confirmation that they have been made aware of the terms and conditions of the proposed contract</w:t>
      </w:r>
      <w:r>
        <w:rPr>
          <w:rFonts w:eastAsia="Times New Roman" w:cs="Arial"/>
          <w:snapToGrid w:val="0"/>
          <w:szCs w:val="20"/>
        </w:rPr>
        <w:t xml:space="preserve"> is required for each subcontractor who will provide services in the bidder’s Technical Proposal</w:t>
      </w:r>
      <w:r w:rsidRPr="00EE02A1">
        <w:rPr>
          <w:rFonts w:eastAsia="Times New Roman" w:cs="Arial"/>
          <w:snapToGrid w:val="0"/>
          <w:szCs w:val="20"/>
        </w:rPr>
        <w:t xml:space="preserve">. </w:t>
      </w:r>
      <w:r w:rsidRPr="00EE02A1">
        <w:rPr>
          <w:rFonts w:cs="Arial"/>
        </w:rPr>
        <w:t>A commitment letter is required for all subcontractors</w:t>
      </w:r>
      <w:r w:rsidR="00450158">
        <w:rPr>
          <w:rFonts w:cs="Arial"/>
        </w:rPr>
        <w:t xml:space="preserve"> and/or independent consultants</w:t>
      </w:r>
      <w:r w:rsidR="008576FA">
        <w:rPr>
          <w:rFonts w:cs="Arial"/>
        </w:rPr>
        <w:t xml:space="preserve">, which are also </w:t>
      </w:r>
      <w:r w:rsidR="00450158">
        <w:rPr>
          <w:rFonts w:cs="Arial"/>
        </w:rPr>
        <w:t>named in response to RFP Section 3.1.3 (Organization Structure and Personnel Resources)</w:t>
      </w:r>
      <w:r w:rsidRPr="00EE02A1">
        <w:rPr>
          <w:rFonts w:cs="Arial"/>
        </w:rPr>
        <w:t xml:space="preserve">. No cost should be included in the commitment letter. </w:t>
      </w:r>
      <w:r>
        <w:t>Each letter must be completed, signed and dated with an original signature included in the original Technical Proposal and a copy of the letter included with each copy of the Technical Proposal.</w:t>
      </w:r>
    </w:p>
    <w:p w14:paraId="4DC387DC" w14:textId="77777777" w:rsidR="00537458" w:rsidRDefault="004564C9" w:rsidP="00A03BD7">
      <w:pPr>
        <w:pStyle w:val="Heading4"/>
      </w:pPr>
      <w:r>
        <w:lastRenderedPageBreak/>
        <w:t>3</w:t>
      </w:r>
      <w:r w:rsidR="00537458">
        <w:t>.2.10 Payee Data Record (STD.204)</w:t>
      </w:r>
    </w:p>
    <w:p w14:paraId="613FF470" w14:textId="77777777" w:rsidR="00537458" w:rsidRDefault="00537458" w:rsidP="00537458">
      <w:pPr>
        <w:spacing w:before="240" w:after="240"/>
        <w:rPr>
          <w:rStyle w:val="Hyperlink"/>
          <w:color w:val="auto"/>
          <w:u w:val="none"/>
        </w:rPr>
      </w:pPr>
      <w:r>
        <w:t>The Payee Data Record (STD</w:t>
      </w:r>
      <w:r w:rsidRPr="003D6B53">
        <w:t>.</w:t>
      </w:r>
      <w:r>
        <w:t xml:space="preserve"> </w:t>
      </w:r>
      <w:r w:rsidRPr="003D6B53">
        <w:t>204</w:t>
      </w:r>
      <w:r>
        <w:t xml:space="preserve">) must be fully completed, signed and dated with an original signature on the form included with the original Technical Proposal and a copy of the form included with each copy of the Technical Proposal. The Payee Data Record STD. 204 can be found at </w:t>
      </w:r>
      <w:hyperlink r:id="rId18" w:tooltip="Payee Data Record" w:history="1">
        <w:r w:rsidRPr="00C87236">
          <w:rPr>
            <w:rStyle w:val="Hyperlink"/>
          </w:rPr>
          <w:t>http://www.documents.dgs.ca.gov/dgs/fmc/pdf/std204.pdf</w:t>
        </w:r>
      </w:hyperlink>
      <w:r>
        <w:rPr>
          <w:rStyle w:val="Hyperlink"/>
          <w:color w:val="auto"/>
          <w:u w:val="none"/>
        </w:rPr>
        <w:t>.</w:t>
      </w:r>
    </w:p>
    <w:p w14:paraId="6D914DA4" w14:textId="77777777" w:rsidR="00FC189E" w:rsidRDefault="00FC189E" w:rsidP="00537458">
      <w:pPr>
        <w:spacing w:before="240" w:after="240"/>
      </w:pPr>
      <w:r>
        <w:t xml:space="preserve">The Payee Data Record Supplement (STD. 205) may be completed, signed and dated with an original signature and included with the original Technical Proposal and a copy of the form included with each copy of the Technical Proposal if the bidding firm must identify a remittance address if different from the mailing address identified on the STD. 204. The Payee Data Record Supplemental STD. 205 can be found at </w:t>
      </w:r>
      <w:hyperlink r:id="rId19" w:history="1">
        <w:r w:rsidRPr="005A0F69">
          <w:rPr>
            <w:rStyle w:val="Hyperlink"/>
          </w:rPr>
          <w:t>https://www.documents.dgs.ca.gov/dgs/fmc/pdf/std205.pdf</w:t>
        </w:r>
      </w:hyperlink>
      <w:r>
        <w:t>.</w:t>
      </w:r>
    </w:p>
    <w:p w14:paraId="7A5C8E6D" w14:textId="77777777" w:rsidR="00537458" w:rsidRDefault="004564C9" w:rsidP="00A03BD7">
      <w:pPr>
        <w:pStyle w:val="Heading4"/>
      </w:pPr>
      <w:r>
        <w:t>3</w:t>
      </w:r>
      <w:r w:rsidR="00537458">
        <w:t>.2.11 Certificate of Good Standing</w:t>
      </w:r>
    </w:p>
    <w:p w14:paraId="4BD0E38F" w14:textId="77777777" w:rsidR="00537458" w:rsidRPr="0015076D" w:rsidRDefault="00537458" w:rsidP="00537458">
      <w:pPr>
        <w:spacing w:before="240" w:after="240"/>
        <w:rPr>
          <w:szCs w:val="24"/>
        </w:rPr>
      </w:pPr>
      <w:r w:rsidRPr="0015076D">
        <w:rPr>
          <w:szCs w:val="24"/>
        </w:rPr>
        <w:t xml:space="preserve">A copy of the </w:t>
      </w:r>
      <w:r w:rsidRPr="0015076D">
        <w:rPr>
          <w:rFonts w:cs="Arial"/>
          <w:bCs/>
          <w:szCs w:val="24"/>
        </w:rPr>
        <w:t>bidding firm’s most current Certificate of Good Standing issued by the California Secretary of State, or a separate paragraph that clearly states the bidder’s legal status and evidence that it is legally constituted and qualified to do business with the State of California (see RFP</w:t>
      </w:r>
      <w:r>
        <w:rPr>
          <w:rFonts w:cs="Arial"/>
          <w:bCs/>
          <w:szCs w:val="24"/>
        </w:rPr>
        <w:t>,</w:t>
      </w:r>
      <w:r w:rsidRPr="0015076D">
        <w:rPr>
          <w:rFonts w:cs="Arial"/>
          <w:bCs/>
          <w:szCs w:val="24"/>
        </w:rPr>
        <w:t xml:space="preserve"> S</w:t>
      </w:r>
      <w:r>
        <w:rPr>
          <w:rFonts w:cs="Arial"/>
          <w:bCs/>
          <w:szCs w:val="24"/>
        </w:rPr>
        <w:t xml:space="preserve">ection </w:t>
      </w:r>
      <w:r w:rsidR="005C2C4D">
        <w:rPr>
          <w:rFonts w:cs="Arial"/>
          <w:bCs/>
          <w:szCs w:val="24"/>
        </w:rPr>
        <w:t>2</w:t>
      </w:r>
      <w:r>
        <w:rPr>
          <w:rFonts w:cs="Arial"/>
          <w:bCs/>
          <w:szCs w:val="24"/>
        </w:rPr>
        <w:t>.1 Bidder Eligibility).</w:t>
      </w:r>
    </w:p>
    <w:p w14:paraId="27B6B772" w14:textId="77777777" w:rsidR="00537458" w:rsidRDefault="004564C9" w:rsidP="00A03BD7">
      <w:pPr>
        <w:pStyle w:val="Heading4"/>
      </w:pPr>
      <w:r>
        <w:t>3</w:t>
      </w:r>
      <w:r w:rsidR="00537458">
        <w:t>.2.12 Attachment Checklist (RFP Attachment 10)</w:t>
      </w:r>
    </w:p>
    <w:p w14:paraId="27A869BB" w14:textId="77777777" w:rsidR="00537458" w:rsidRDefault="00537458" w:rsidP="00537458">
      <w:pPr>
        <w:spacing w:before="240" w:after="240"/>
      </w:pPr>
      <w:r w:rsidRPr="000F01DF">
        <w:t>Attachment Checklist (RFP Attachment 10)</w:t>
      </w:r>
      <w:r>
        <w:t xml:space="preserve"> must be completed and submitted with the original Technical Proposal, along with originals of all correctly completed required forms/attachments. A copy of the form and required forms/attachments must be included with each copy of the Technical Proposal. The CDE will review the contents of the Attachment Checklist for the presence and completion of all required forms/attachments (See Section </w:t>
      </w:r>
      <w:r w:rsidR="001B23D5">
        <w:t>4</w:t>
      </w:r>
      <w:r>
        <w:t xml:space="preserve"> Evaluation Process). Proposals that do not provide all of the correctly completed forms/attachments as required by the RFP may be rejected as non-responsive.</w:t>
      </w:r>
    </w:p>
    <w:p w14:paraId="02ECF232" w14:textId="77777777" w:rsidR="00537458" w:rsidRPr="006A0010" w:rsidRDefault="004564C9" w:rsidP="00A03BD7">
      <w:pPr>
        <w:pStyle w:val="Heading4"/>
      </w:pPr>
      <w:r>
        <w:t>3</w:t>
      </w:r>
      <w:r w:rsidR="00537458">
        <w:t xml:space="preserve">.2.13 </w:t>
      </w:r>
      <w:r w:rsidR="00537458" w:rsidRPr="00CD6CE2">
        <w:t>Conditional Attachments</w:t>
      </w:r>
    </w:p>
    <w:p w14:paraId="571411AC" w14:textId="66EE3C48" w:rsidR="00537458" w:rsidRPr="0009408F" w:rsidRDefault="00537458" w:rsidP="00537458">
      <w:pPr>
        <w:pStyle w:val="ListParagraph"/>
        <w:tabs>
          <w:tab w:val="left" w:pos="0"/>
          <w:tab w:val="left" w:pos="630"/>
          <w:tab w:val="left" w:pos="1350"/>
        </w:tabs>
        <w:spacing w:before="240" w:after="240"/>
        <w:ind w:left="0"/>
        <w:contextualSpacing w:val="0"/>
      </w:pPr>
      <w:r w:rsidRPr="0009408F">
        <w:t>The following two (2) Attachments are required by the successful bidder of this RFP, upon award of the contract, and do</w:t>
      </w:r>
      <w:r>
        <w:t>es</w:t>
      </w:r>
      <w:r w:rsidRPr="0009408F">
        <w:t xml:space="preserve"> not need to be included with the bidder</w:t>
      </w:r>
      <w:r w:rsidR="001748B4">
        <w:t>’</w:t>
      </w:r>
      <w:r w:rsidRPr="0009408F">
        <w:t xml:space="preserve">s </w:t>
      </w:r>
      <w:r>
        <w:t>Technical Proposal</w:t>
      </w:r>
      <w:r w:rsidRPr="0009408F">
        <w:t xml:space="preserve">. However, </w:t>
      </w:r>
      <w:r w:rsidR="003F79B4" w:rsidRPr="0009408F">
        <w:t>bidders</w:t>
      </w:r>
      <w:r w:rsidRPr="0009408F">
        <w:t xml:space="preserve"> are required to certify on the Bidder Certif</w:t>
      </w:r>
      <w:r>
        <w:t>ication Form (RFP Attachment 1)</w:t>
      </w:r>
      <w:r w:rsidRPr="0009408F">
        <w:t xml:space="preserve"> that Attachment 12 and Attachment 13 will be completed and signed in accordance with the instructions indicated below:</w:t>
      </w:r>
    </w:p>
    <w:p w14:paraId="37F6E574" w14:textId="77777777" w:rsidR="00537458" w:rsidRPr="00663853" w:rsidRDefault="00537458" w:rsidP="0028546A">
      <w:pPr>
        <w:pStyle w:val="List4"/>
        <w:numPr>
          <w:ilvl w:val="0"/>
          <w:numId w:val="12"/>
        </w:numPr>
        <w:spacing w:before="240" w:after="240"/>
        <w:ind w:hanging="720"/>
        <w:rPr>
          <w:rFonts w:ascii="Arial" w:hAnsi="Arial" w:cs="Arial"/>
        </w:rPr>
      </w:pPr>
      <w:r w:rsidRPr="000F01DF">
        <w:rPr>
          <w:rFonts w:ascii="Arial" w:hAnsi="Arial" w:cs="Arial"/>
          <w:szCs w:val="24"/>
        </w:rPr>
        <w:t>Conflict of Interest and Confidential</w:t>
      </w:r>
      <w:r>
        <w:rPr>
          <w:rFonts w:ascii="Arial" w:hAnsi="Arial" w:cs="Arial"/>
          <w:szCs w:val="24"/>
        </w:rPr>
        <w:t>ity</w:t>
      </w:r>
      <w:r w:rsidRPr="000F01DF">
        <w:rPr>
          <w:rFonts w:ascii="Arial" w:hAnsi="Arial" w:cs="Arial"/>
          <w:szCs w:val="24"/>
        </w:rPr>
        <w:t xml:space="preserve"> Statement (RFP Attachment 12)</w:t>
      </w:r>
    </w:p>
    <w:p w14:paraId="15CD6830" w14:textId="77777777" w:rsidR="00537458" w:rsidRPr="00C276B4" w:rsidRDefault="00537458" w:rsidP="0028546A">
      <w:pPr>
        <w:pStyle w:val="List4"/>
        <w:spacing w:before="240" w:after="240"/>
        <w:ind w:left="720" w:firstLine="0"/>
        <w:rPr>
          <w:rFonts w:ascii="Arial" w:hAnsi="Arial" w:cs="Arial"/>
        </w:rPr>
      </w:pPr>
      <w:r>
        <w:rPr>
          <w:rFonts w:ascii="Arial" w:hAnsi="Arial" w:cs="Arial"/>
          <w:szCs w:val="24"/>
        </w:rPr>
        <w:t xml:space="preserve">The Conflict of Interest and Confidentiality Statement (RFP Attachment 12) </w:t>
      </w:r>
      <w:r w:rsidRPr="007E21F1">
        <w:rPr>
          <w:rFonts w:ascii="Arial" w:hAnsi="Arial" w:cs="Arial"/>
          <w:szCs w:val="24"/>
        </w:rPr>
        <w:t>must be completed, signed and dated by the successful bidder, and all subcontractors, as a condition of receipt of the contract. By signing the Bidder Certification Sheet (RFP Attachment 1), the bidder agrees to comply with this requirement.</w:t>
      </w:r>
    </w:p>
    <w:p w14:paraId="0422B323" w14:textId="77777777" w:rsidR="00537458" w:rsidRPr="00663853" w:rsidRDefault="00537458" w:rsidP="0028546A">
      <w:pPr>
        <w:pStyle w:val="List4"/>
        <w:numPr>
          <w:ilvl w:val="0"/>
          <w:numId w:val="12"/>
        </w:numPr>
        <w:spacing w:before="240" w:after="240"/>
        <w:ind w:hanging="720"/>
        <w:rPr>
          <w:snapToGrid w:val="0"/>
        </w:rPr>
      </w:pPr>
      <w:r w:rsidRPr="000F01DF">
        <w:rPr>
          <w:rFonts w:ascii="Arial" w:hAnsi="Arial" w:cs="Arial"/>
        </w:rPr>
        <w:t xml:space="preserve">California Department of Education Computer Security </w:t>
      </w:r>
      <w:r w:rsidRPr="00240400">
        <w:rPr>
          <w:rFonts w:ascii="Arial" w:hAnsi="Arial" w:cs="Arial"/>
        </w:rPr>
        <w:t>Policy (RFP Attachment 13)</w:t>
      </w:r>
    </w:p>
    <w:p w14:paraId="423EF3F2" w14:textId="77777777" w:rsidR="00537458" w:rsidRPr="00380CA7" w:rsidRDefault="00537458" w:rsidP="0028546A">
      <w:pPr>
        <w:pStyle w:val="List4"/>
        <w:spacing w:before="240" w:after="240"/>
        <w:ind w:left="720" w:firstLine="0"/>
        <w:rPr>
          <w:snapToGrid w:val="0"/>
        </w:rPr>
      </w:pPr>
      <w:r>
        <w:rPr>
          <w:rFonts w:ascii="Arial" w:hAnsi="Arial" w:cs="Arial"/>
        </w:rPr>
        <w:t xml:space="preserve">The California Department of Education Computer Security Policy (RFP Attachment 13) </w:t>
      </w:r>
      <w:r w:rsidRPr="007E21F1">
        <w:rPr>
          <w:rFonts w:ascii="Arial" w:hAnsi="Arial" w:cs="Arial"/>
        </w:rPr>
        <w:t xml:space="preserve">must be completed, signed and dated by the bidder, subcontractors and each of their employees engaging in services to CDE related to this RFP and the resulting contract and kept on file by the bidder and made available to the CDE upon request, as a condition of </w:t>
      </w:r>
      <w:r w:rsidRPr="007E21F1">
        <w:rPr>
          <w:rFonts w:ascii="Arial" w:hAnsi="Arial" w:cs="Arial"/>
        </w:rPr>
        <w:lastRenderedPageBreak/>
        <w:t>receipt of the contract. By signing the Bidder Certification Sheet (RFP Attachment 1) the bidder agrees to comply with this requirement.</w:t>
      </w:r>
    </w:p>
    <w:p w14:paraId="04216788" w14:textId="77777777" w:rsidR="00537458" w:rsidRPr="009A4462" w:rsidRDefault="004564C9" w:rsidP="00A03BD7">
      <w:pPr>
        <w:pStyle w:val="Heading4"/>
      </w:pPr>
      <w:r>
        <w:t>3</w:t>
      </w:r>
      <w:r w:rsidR="00537458">
        <w:t>.2.14</w:t>
      </w:r>
      <w:r w:rsidR="00537458" w:rsidRPr="009A4462">
        <w:t xml:space="preserve"> Disabled Veteran Business Enterprise (DVBE) Program Requirements</w:t>
      </w:r>
    </w:p>
    <w:p w14:paraId="108D6D01" w14:textId="77777777" w:rsidR="00537458" w:rsidRPr="00C85B2A" w:rsidRDefault="00537458" w:rsidP="00537458">
      <w:pPr>
        <w:spacing w:before="240" w:after="240"/>
        <w:rPr>
          <w:rFonts w:cs="Arial"/>
        </w:rPr>
      </w:pPr>
      <w:r>
        <w:rPr>
          <w:rFonts w:cs="Arial"/>
        </w:rPr>
        <w:t xml:space="preserve">In accordance with Public Contract Code section 10115 et. seq., and California Military and Veterans Code section 999, et. seq., every bidder must comply with the Disabled Veteran Business Enterprise (DVBE) program participation requirements. </w:t>
      </w:r>
      <w:r w:rsidRPr="00C85B2A">
        <w:rPr>
          <w:rFonts w:cs="Arial"/>
        </w:rPr>
        <w:t xml:space="preserve">These requirements apply whether conducting business as a public agency, profit or non-profit individual, partnership or corporation. In order to be deemed responsive and eligible for award of the contract, the bidder must attain the prescribed </w:t>
      </w:r>
      <w:r>
        <w:rPr>
          <w:rFonts w:cs="Arial"/>
        </w:rPr>
        <w:t>participation requirement</w:t>
      </w:r>
      <w:r w:rsidRPr="00C85B2A">
        <w:rPr>
          <w:rFonts w:cs="Arial"/>
        </w:rPr>
        <w:t>.</w:t>
      </w:r>
    </w:p>
    <w:p w14:paraId="1C9B735E" w14:textId="77777777" w:rsidR="00537458" w:rsidRPr="00EA3E30" w:rsidRDefault="00537458" w:rsidP="00537458">
      <w:pPr>
        <w:spacing w:after="240"/>
        <w:rPr>
          <w:rFonts w:cs="Arial"/>
          <w:bCs/>
          <w:color w:val="000000"/>
          <w:szCs w:val="24"/>
        </w:rPr>
      </w:pPr>
      <w:r w:rsidRPr="00EA3E30">
        <w:rPr>
          <w:rFonts w:cs="Arial"/>
          <w:bCs/>
          <w:color w:val="000000"/>
          <w:szCs w:val="24"/>
        </w:rPr>
        <w:t xml:space="preserve">This solicitation requires a minimum </w:t>
      </w:r>
      <w:r>
        <w:rPr>
          <w:rFonts w:cs="Arial"/>
          <w:bCs/>
          <w:color w:val="000000"/>
          <w:szCs w:val="24"/>
        </w:rPr>
        <w:t>three</w:t>
      </w:r>
      <w:r w:rsidRPr="00EA3E30">
        <w:rPr>
          <w:rFonts w:cs="Arial"/>
          <w:bCs/>
          <w:color w:val="000000"/>
          <w:szCs w:val="24"/>
        </w:rPr>
        <w:t xml:space="preserve"> percent DVBE partic</w:t>
      </w:r>
      <w:r>
        <w:rPr>
          <w:rFonts w:cs="Arial"/>
          <w:bCs/>
          <w:color w:val="000000"/>
          <w:szCs w:val="24"/>
        </w:rPr>
        <w:t>ipation</w:t>
      </w:r>
      <w:r w:rsidRPr="00EA3E30">
        <w:rPr>
          <w:rFonts w:cs="Arial"/>
          <w:bCs/>
          <w:color w:val="000000"/>
          <w:szCs w:val="24"/>
        </w:rPr>
        <w:t>.</w:t>
      </w:r>
    </w:p>
    <w:p w14:paraId="12A592E0" w14:textId="77777777" w:rsidR="00537458" w:rsidRDefault="00537458" w:rsidP="00537458">
      <w:pPr>
        <w:spacing w:after="240"/>
        <w:rPr>
          <w:rFonts w:cs="Arial"/>
        </w:rPr>
      </w:pPr>
      <w:r>
        <w:rPr>
          <w:rFonts w:cs="Arial"/>
        </w:rPr>
        <w:t>The three percent DVBE p</w:t>
      </w:r>
      <w:r w:rsidRPr="00C85B2A">
        <w:rPr>
          <w:rFonts w:cs="Arial"/>
        </w:rPr>
        <w:t xml:space="preserve">articipation </w:t>
      </w:r>
      <w:r>
        <w:rPr>
          <w:rFonts w:cs="Arial"/>
        </w:rPr>
        <w:t>percentage</w:t>
      </w:r>
      <w:r w:rsidRPr="00C85B2A">
        <w:rPr>
          <w:rFonts w:cs="Arial"/>
        </w:rPr>
        <w:t xml:space="preserve"> must be based on the total </w:t>
      </w:r>
      <w:r>
        <w:rPr>
          <w:rFonts w:cs="Arial"/>
        </w:rPr>
        <w:t xml:space="preserve">contract dollar value. </w:t>
      </w:r>
      <w:r w:rsidRPr="00C85B2A">
        <w:rPr>
          <w:rFonts w:cs="Arial"/>
        </w:rPr>
        <w:t>A</w:t>
      </w:r>
      <w:r>
        <w:rPr>
          <w:rFonts w:cs="Arial"/>
        </w:rPr>
        <w:t xml:space="preserve"> </w:t>
      </w:r>
      <w:r w:rsidRPr="00C85B2A">
        <w:rPr>
          <w:rFonts w:cs="Arial"/>
        </w:rPr>
        <w:t>proposal will be disqualified if DVBE requirements are not met.</w:t>
      </w:r>
    </w:p>
    <w:p w14:paraId="750057EA" w14:textId="77777777" w:rsidR="00537458" w:rsidRDefault="00537458" w:rsidP="00537458">
      <w:pPr>
        <w:autoSpaceDE w:val="0"/>
        <w:autoSpaceDN w:val="0"/>
        <w:adjustRightInd w:val="0"/>
        <w:spacing w:before="240" w:after="240"/>
        <w:rPr>
          <w:rFonts w:cs="Arial"/>
        </w:rPr>
      </w:pPr>
      <w:r>
        <w:rPr>
          <w:rFonts w:cs="Arial"/>
        </w:rPr>
        <w:t>RFP Attachment 3 contains information and instructions in which each bidder must comply with in order to achieve the required participation percentage.</w:t>
      </w:r>
    </w:p>
    <w:p w14:paraId="2939A338" w14:textId="77777777" w:rsidR="00537458" w:rsidRDefault="00537458" w:rsidP="00537458">
      <w:pPr>
        <w:autoSpaceDE w:val="0"/>
        <w:autoSpaceDN w:val="0"/>
        <w:adjustRightInd w:val="0"/>
        <w:spacing w:before="240" w:after="240"/>
        <w:rPr>
          <w:rFonts w:cs="Arial"/>
        </w:rPr>
      </w:pPr>
      <w:r>
        <w:rPr>
          <w:rFonts w:cs="Arial"/>
        </w:rPr>
        <w:t>All bidders must document DVBE participation commitment by completing and submitting the following forms with the Technical Proposal:</w:t>
      </w:r>
    </w:p>
    <w:p w14:paraId="233774E3" w14:textId="77777777" w:rsidR="00537458" w:rsidRDefault="00537458" w:rsidP="0018666D">
      <w:pPr>
        <w:pStyle w:val="ListParagraph"/>
        <w:numPr>
          <w:ilvl w:val="0"/>
          <w:numId w:val="25"/>
        </w:numPr>
        <w:autoSpaceDE w:val="0"/>
        <w:autoSpaceDN w:val="0"/>
        <w:adjustRightInd w:val="0"/>
        <w:spacing w:before="240" w:after="240"/>
        <w:ind w:hanging="720"/>
        <w:contextualSpacing w:val="0"/>
      </w:pPr>
      <w:r>
        <w:t>The Bidder Declaration F</w:t>
      </w:r>
      <w:r w:rsidRPr="00C87236">
        <w:t xml:space="preserve">orm </w:t>
      </w:r>
      <w:r>
        <w:t>(</w:t>
      </w:r>
      <w:r w:rsidRPr="00C87236">
        <w:t>GSPD-05-105</w:t>
      </w:r>
      <w:r>
        <w:t>)</w:t>
      </w:r>
    </w:p>
    <w:p w14:paraId="218BDE44" w14:textId="77777777" w:rsidR="00537458" w:rsidRDefault="00537458" w:rsidP="00537458">
      <w:pPr>
        <w:pStyle w:val="ListParagraph"/>
        <w:autoSpaceDE w:val="0"/>
        <w:autoSpaceDN w:val="0"/>
        <w:adjustRightInd w:val="0"/>
        <w:spacing w:before="240" w:after="240"/>
        <w:contextualSpacing w:val="0"/>
        <w:rPr>
          <w:color w:val="000000"/>
          <w:szCs w:val="24"/>
        </w:rPr>
      </w:pPr>
      <w:r>
        <w:t xml:space="preserve">The Bidder Declaration Form (GSPD-05-105) must be completed in accordance with the instructions provided on the form. </w:t>
      </w:r>
      <w:r w:rsidRPr="006B523D">
        <w:rPr>
          <w:color w:val="000000"/>
          <w:szCs w:val="24"/>
        </w:rPr>
        <w:t xml:space="preserve">When completing the </w:t>
      </w:r>
      <w:r>
        <w:rPr>
          <w:color w:val="000000"/>
          <w:szCs w:val="24"/>
        </w:rPr>
        <w:t>Bidder D</w:t>
      </w:r>
      <w:r w:rsidRPr="006B523D">
        <w:rPr>
          <w:color w:val="000000"/>
          <w:szCs w:val="24"/>
        </w:rPr>
        <w:t xml:space="preserve">eclaration, bidders must identify </w:t>
      </w:r>
      <w:r w:rsidRPr="00E30BE8">
        <w:rPr>
          <w:color w:val="000000"/>
          <w:szCs w:val="24"/>
        </w:rPr>
        <w:t xml:space="preserve">all </w:t>
      </w:r>
      <w:r w:rsidRPr="006B523D">
        <w:rPr>
          <w:color w:val="000000"/>
          <w:szCs w:val="24"/>
        </w:rPr>
        <w:t>subcontractors proposed for participation in the contract</w:t>
      </w:r>
      <w:r>
        <w:rPr>
          <w:color w:val="000000"/>
          <w:szCs w:val="24"/>
        </w:rPr>
        <w:t xml:space="preserve"> (See RFP, Section </w:t>
      </w:r>
      <w:r w:rsidR="0018666D">
        <w:rPr>
          <w:color w:val="000000"/>
          <w:szCs w:val="24"/>
        </w:rPr>
        <w:t>3</w:t>
      </w:r>
      <w:r>
        <w:rPr>
          <w:color w:val="000000"/>
          <w:szCs w:val="24"/>
        </w:rPr>
        <w:t>.2.8)</w:t>
      </w:r>
      <w:r w:rsidRPr="006B523D">
        <w:rPr>
          <w:color w:val="000000"/>
          <w:szCs w:val="24"/>
        </w:rPr>
        <w:t xml:space="preserve">. Bidders </w:t>
      </w:r>
      <w:r>
        <w:rPr>
          <w:color w:val="000000"/>
          <w:szCs w:val="24"/>
        </w:rPr>
        <w:t>must</w:t>
      </w:r>
      <w:r w:rsidRPr="006B523D">
        <w:rPr>
          <w:color w:val="000000"/>
          <w:szCs w:val="24"/>
        </w:rPr>
        <w:t xml:space="preserve"> identify the percentage figure (must </w:t>
      </w:r>
      <w:r>
        <w:rPr>
          <w:color w:val="000000"/>
          <w:szCs w:val="24"/>
        </w:rPr>
        <w:t>total</w:t>
      </w:r>
      <w:r w:rsidRPr="006B523D">
        <w:rPr>
          <w:color w:val="000000"/>
          <w:szCs w:val="24"/>
        </w:rPr>
        <w:t xml:space="preserve"> </w:t>
      </w:r>
      <w:r>
        <w:rPr>
          <w:color w:val="000000"/>
          <w:szCs w:val="24"/>
        </w:rPr>
        <w:t>three</w:t>
      </w:r>
      <w:r w:rsidRPr="006B523D">
        <w:rPr>
          <w:color w:val="000000"/>
          <w:szCs w:val="24"/>
        </w:rPr>
        <w:t xml:space="preserve"> percent or more) representing the rate of participation for each </w:t>
      </w:r>
      <w:r>
        <w:rPr>
          <w:color w:val="000000"/>
          <w:szCs w:val="24"/>
        </w:rPr>
        <w:t xml:space="preserve">subcontractor, including the DVBE </w:t>
      </w:r>
      <w:r w:rsidRPr="006B523D">
        <w:rPr>
          <w:color w:val="000000"/>
          <w:szCs w:val="24"/>
        </w:rPr>
        <w:t>subcontractor</w:t>
      </w:r>
      <w:r>
        <w:rPr>
          <w:color w:val="000000"/>
          <w:szCs w:val="24"/>
        </w:rPr>
        <w:t>,</w:t>
      </w:r>
      <w:r w:rsidRPr="006B523D">
        <w:rPr>
          <w:color w:val="000000"/>
          <w:szCs w:val="24"/>
        </w:rPr>
        <w:t xml:space="preserve"> rather than an actual dollar figure. No actual dollar figures should appear on the </w:t>
      </w:r>
      <w:r>
        <w:rPr>
          <w:color w:val="000000"/>
          <w:szCs w:val="24"/>
        </w:rPr>
        <w:t>Bidder Declaration</w:t>
      </w:r>
      <w:r w:rsidRPr="006B523D">
        <w:rPr>
          <w:color w:val="000000"/>
          <w:szCs w:val="24"/>
        </w:rPr>
        <w:t>.</w:t>
      </w:r>
      <w:r>
        <w:rPr>
          <w:color w:val="000000"/>
          <w:szCs w:val="24"/>
        </w:rPr>
        <w:t xml:space="preserve"> This solicitation requires a minimum of three percent total DVBE participation.</w:t>
      </w:r>
    </w:p>
    <w:p w14:paraId="0DDA9A38" w14:textId="77777777" w:rsidR="00537458" w:rsidRDefault="00537458" w:rsidP="00537458">
      <w:pPr>
        <w:pStyle w:val="ListParagraph"/>
        <w:autoSpaceDE w:val="0"/>
        <w:autoSpaceDN w:val="0"/>
        <w:adjustRightInd w:val="0"/>
        <w:spacing w:before="240" w:after="240"/>
        <w:contextualSpacing w:val="0"/>
      </w:pPr>
      <w:r>
        <w:rPr>
          <w:color w:val="000000"/>
          <w:szCs w:val="24"/>
        </w:rPr>
        <w:t xml:space="preserve">The Bidder Declaration form can be found at </w:t>
      </w:r>
      <w:hyperlink r:id="rId20" w:tooltip="Web site: https://www.documents.dgs.ca.gov/dgs/fmc/gs/pd/gspd05-105.pdf" w:history="1">
        <w:r w:rsidRPr="008328D9">
          <w:rPr>
            <w:rStyle w:val="Hyperlink"/>
          </w:rPr>
          <w:t>https://www.documents.dgs.ca.gov/dgs/fmc/gs/pd/gspd05-105.pdf</w:t>
        </w:r>
      </w:hyperlink>
      <w:r>
        <w:t>.</w:t>
      </w:r>
    </w:p>
    <w:p w14:paraId="165AFCB6" w14:textId="77777777" w:rsidR="00537458" w:rsidRDefault="00537458" w:rsidP="0018666D">
      <w:pPr>
        <w:pStyle w:val="ListParagraph"/>
        <w:numPr>
          <w:ilvl w:val="0"/>
          <w:numId w:val="25"/>
        </w:numPr>
        <w:spacing w:before="240" w:after="240"/>
        <w:ind w:hanging="720"/>
        <w:contextualSpacing w:val="0"/>
      </w:pPr>
      <w:r>
        <w:t>DVBE Subcontractor Commitment Letter</w:t>
      </w:r>
    </w:p>
    <w:p w14:paraId="3B9D8598" w14:textId="77777777" w:rsidR="00537458" w:rsidRDefault="00537458" w:rsidP="00537458">
      <w:pPr>
        <w:pStyle w:val="ListParagraph"/>
        <w:spacing w:before="240" w:after="240"/>
        <w:contextualSpacing w:val="0"/>
      </w:pPr>
      <w:r>
        <w:t xml:space="preserve">The Technical Proposal must include a subcontractor commitment letter from each DVBE subcontractor </w:t>
      </w:r>
      <w:r w:rsidRPr="00E30BE8">
        <w:rPr>
          <w:rFonts w:eastAsia="Times New Roman" w:cs="Arial"/>
          <w:snapToGrid w:val="0"/>
          <w:szCs w:val="20"/>
        </w:rPr>
        <w:t>signed by an official representative of each subcontractor or independent consultant, acknowledging their intended participation/availability and confirmation that they have been made aware of the terms and conditions of the proposed contract</w:t>
      </w:r>
      <w:r>
        <w:rPr>
          <w:rFonts w:eastAsia="Times New Roman" w:cs="Arial"/>
          <w:snapToGrid w:val="0"/>
          <w:szCs w:val="20"/>
        </w:rPr>
        <w:t>.</w:t>
      </w:r>
      <w:r w:rsidRPr="00E30BE8">
        <w:rPr>
          <w:rFonts w:cs="Arial"/>
        </w:rPr>
        <w:t xml:space="preserve"> No cost should be included in the commitment letter. </w:t>
      </w:r>
      <w:r>
        <w:t>Each letter must include the solicitation number and be signed and dated with an original signature included in the original Technical Proposal and a copy of the letter included with each copy of the Technical Proposal.</w:t>
      </w:r>
    </w:p>
    <w:p w14:paraId="251AE9E4" w14:textId="77777777" w:rsidR="00537458" w:rsidRDefault="00537458" w:rsidP="000A595C">
      <w:pPr>
        <w:pStyle w:val="ListParagraph"/>
        <w:numPr>
          <w:ilvl w:val="0"/>
          <w:numId w:val="25"/>
        </w:numPr>
        <w:spacing w:before="240" w:after="240"/>
        <w:ind w:hanging="720"/>
        <w:contextualSpacing w:val="0"/>
      </w:pPr>
      <w:r>
        <w:t>DVBE Certification</w:t>
      </w:r>
    </w:p>
    <w:p w14:paraId="148BA938" w14:textId="77777777" w:rsidR="00537458" w:rsidRDefault="00537458" w:rsidP="00537458">
      <w:pPr>
        <w:pStyle w:val="ListParagraph"/>
        <w:spacing w:before="240" w:after="240"/>
        <w:contextualSpacing w:val="0"/>
      </w:pPr>
      <w:r>
        <w:lastRenderedPageBreak/>
        <w:t xml:space="preserve">The Technical Proposal must include a copy of the DVBE certification for each DVBE contractor/subcontractor. DVBE certification confirmation can be printed from Cal eProcure at </w:t>
      </w:r>
      <w:hyperlink r:id="rId21" w:tooltip="Cal eProcure website" w:history="1">
        <w:r w:rsidRPr="00B16785">
          <w:rPr>
            <w:rStyle w:val="Hyperlink"/>
          </w:rPr>
          <w:t>https://caleprocure.ca.gov/pages/PublicSearch/supplier-search.aspx</w:t>
        </w:r>
      </w:hyperlink>
      <w:r>
        <w:t>.</w:t>
      </w:r>
    </w:p>
    <w:p w14:paraId="4CE79792" w14:textId="77777777" w:rsidR="00537458" w:rsidRDefault="00537458" w:rsidP="000A595C">
      <w:pPr>
        <w:pStyle w:val="ListParagraph"/>
        <w:numPr>
          <w:ilvl w:val="0"/>
          <w:numId w:val="25"/>
        </w:numPr>
        <w:spacing w:before="240" w:after="240"/>
        <w:ind w:hanging="720"/>
        <w:contextualSpacing w:val="0"/>
      </w:pPr>
      <w:r>
        <w:t>Disabled Veteran Business Enterprise (DVBE) Declaration (STD. 843)</w:t>
      </w:r>
    </w:p>
    <w:p w14:paraId="6BAE87CA" w14:textId="77777777" w:rsidR="00537458" w:rsidRDefault="00537458" w:rsidP="00537458">
      <w:pPr>
        <w:pStyle w:val="ListParagraph"/>
        <w:spacing w:before="240" w:after="240"/>
        <w:contextualSpacing w:val="0"/>
      </w:pPr>
      <w:r>
        <w:t xml:space="preserve">The </w:t>
      </w:r>
      <w:r w:rsidRPr="00B64110">
        <w:t>DVBE Declaration form</w:t>
      </w:r>
      <w:r>
        <w:t xml:space="preserve"> (STD. 843) must be completed in accordance with the instructions on the form for all DVBE entities who will work on this project. The DVBE Declaration form will be used to confirm compliance with DVBE participation requirements as specified herein and Attachment 3. The form must be completed, signed and dated with an original signature on the form included in the original Technical Proposal and a copy of the form included with each copy of the Technical Proposal.</w:t>
      </w:r>
    </w:p>
    <w:p w14:paraId="219C42BA" w14:textId="77777777" w:rsidR="00537458" w:rsidRPr="00FA4707" w:rsidRDefault="00537458" w:rsidP="00537458">
      <w:pPr>
        <w:pStyle w:val="ListParagraph"/>
        <w:spacing w:before="240" w:after="240"/>
        <w:contextualSpacing w:val="0"/>
        <w:rPr>
          <w:rStyle w:val="Hyperlink"/>
          <w:color w:val="auto"/>
          <w:u w:val="none"/>
        </w:rPr>
      </w:pPr>
      <w:r>
        <w:t xml:space="preserve">The DVBE Declaration form can be found at </w:t>
      </w:r>
      <w:hyperlink r:id="rId22" w:history="1">
        <w:r w:rsidR="003F79B4" w:rsidRPr="0062528A">
          <w:rPr>
            <w:rStyle w:val="Hyperlink"/>
          </w:rPr>
          <w:t>https://www.documents.dgs.ca.gov/dgs/fmc/gs/pd/pd_843.pdf</w:t>
        </w:r>
      </w:hyperlink>
      <w:r w:rsidR="003F79B4">
        <w:t>.</w:t>
      </w:r>
      <w:r>
        <w:t xml:space="preserve"> </w:t>
      </w:r>
    </w:p>
    <w:p w14:paraId="02B8943E" w14:textId="77777777" w:rsidR="00537458" w:rsidRDefault="00537458" w:rsidP="00537458">
      <w:pPr>
        <w:autoSpaceDE w:val="0"/>
        <w:autoSpaceDN w:val="0"/>
        <w:adjustRightInd w:val="0"/>
        <w:spacing w:before="240" w:after="240"/>
        <w:rPr>
          <w:color w:val="000000"/>
          <w:szCs w:val="24"/>
        </w:rPr>
      </w:pPr>
      <w:r>
        <w:rPr>
          <w:color w:val="000000"/>
          <w:szCs w:val="24"/>
        </w:rPr>
        <w:t xml:space="preserve">The successful bidder is </w:t>
      </w:r>
      <w:r w:rsidRPr="001B68F6">
        <w:rPr>
          <w:color w:val="000000"/>
          <w:szCs w:val="24"/>
        </w:rPr>
        <w:t>contractually obligated to use the subcontractors for the</w:t>
      </w:r>
      <w:r>
        <w:rPr>
          <w:color w:val="000000"/>
          <w:szCs w:val="24"/>
        </w:rPr>
        <w:t xml:space="preserve"> corresponding w</w:t>
      </w:r>
      <w:r w:rsidRPr="001B68F6">
        <w:rPr>
          <w:color w:val="000000"/>
          <w:szCs w:val="24"/>
        </w:rPr>
        <w:t xml:space="preserve">ork identified unless the </w:t>
      </w:r>
      <w:r>
        <w:rPr>
          <w:color w:val="000000"/>
          <w:szCs w:val="24"/>
        </w:rPr>
        <w:t xml:space="preserve">CDE </w:t>
      </w:r>
      <w:r w:rsidRPr="001B68F6">
        <w:rPr>
          <w:color w:val="000000"/>
          <w:szCs w:val="24"/>
        </w:rPr>
        <w:t>agrees to a substitution and it is incorporated by</w:t>
      </w:r>
      <w:r>
        <w:rPr>
          <w:color w:val="000000"/>
          <w:szCs w:val="24"/>
        </w:rPr>
        <w:t xml:space="preserve"> </w:t>
      </w:r>
      <w:r w:rsidRPr="001B68F6">
        <w:rPr>
          <w:color w:val="000000"/>
          <w:szCs w:val="24"/>
        </w:rPr>
        <w:t>amendment to the contract</w:t>
      </w:r>
      <w:r>
        <w:rPr>
          <w:color w:val="000000"/>
          <w:szCs w:val="24"/>
        </w:rPr>
        <w:t xml:space="preserve"> (See </w:t>
      </w:r>
      <w:r w:rsidR="002C162B">
        <w:rPr>
          <w:color w:val="000000"/>
          <w:szCs w:val="24"/>
        </w:rPr>
        <w:t xml:space="preserve">RFP </w:t>
      </w:r>
      <w:r>
        <w:rPr>
          <w:color w:val="000000"/>
          <w:szCs w:val="24"/>
        </w:rPr>
        <w:t>Section 1</w:t>
      </w:r>
      <w:r w:rsidR="00A83196">
        <w:rPr>
          <w:color w:val="000000"/>
          <w:szCs w:val="24"/>
        </w:rPr>
        <w:t>1</w:t>
      </w:r>
      <w:r>
        <w:rPr>
          <w:color w:val="000000"/>
          <w:szCs w:val="24"/>
        </w:rPr>
        <w:t>.10)</w:t>
      </w:r>
      <w:r w:rsidRPr="001B68F6">
        <w:rPr>
          <w:color w:val="000000"/>
          <w:szCs w:val="24"/>
        </w:rPr>
        <w:t>.</w:t>
      </w:r>
      <w:r>
        <w:rPr>
          <w:color w:val="000000"/>
          <w:szCs w:val="24"/>
        </w:rPr>
        <w:t xml:space="preserve"> Bidders must provide notification to DVBE subcontractors immediately after an award is announced by the CDE.</w:t>
      </w:r>
    </w:p>
    <w:p w14:paraId="7E1BCA9D" w14:textId="77777777" w:rsidR="00537458" w:rsidRPr="00FA4707" w:rsidRDefault="00537458" w:rsidP="00537458">
      <w:pPr>
        <w:spacing w:before="240" w:after="240"/>
        <w:rPr>
          <w:rFonts w:cs="Arial"/>
          <w:bCs/>
        </w:rPr>
      </w:pPr>
      <w:r w:rsidRPr="00FA4707">
        <w:rPr>
          <w:rFonts w:cs="Arial"/>
          <w:bCs/>
        </w:rPr>
        <w:t xml:space="preserve">Final determination of “meeting the </w:t>
      </w:r>
      <w:r>
        <w:rPr>
          <w:rFonts w:cs="Arial"/>
          <w:bCs/>
        </w:rPr>
        <w:t>participation requirements</w:t>
      </w:r>
      <w:r w:rsidRPr="00FA4707">
        <w:rPr>
          <w:rFonts w:cs="Arial"/>
          <w:bCs/>
        </w:rPr>
        <w:t>” by the bidder shall be at the sole discretion of the CDE.</w:t>
      </w:r>
    </w:p>
    <w:p w14:paraId="0B38DCCE" w14:textId="77777777" w:rsidR="00537458" w:rsidRPr="006A0010" w:rsidRDefault="004564C9" w:rsidP="00A03BD7">
      <w:pPr>
        <w:pStyle w:val="Heading4"/>
      </w:pPr>
      <w:r>
        <w:t>3</w:t>
      </w:r>
      <w:r w:rsidR="00537458" w:rsidRPr="00BC3C65">
        <w:t>.2.</w:t>
      </w:r>
      <w:r w:rsidR="00537458">
        <w:t>15</w:t>
      </w:r>
      <w:r w:rsidR="00537458" w:rsidRPr="00BC3C65">
        <w:t xml:space="preserve"> Preference Programs</w:t>
      </w:r>
    </w:p>
    <w:p w14:paraId="1F7B874E" w14:textId="77777777" w:rsidR="00537458" w:rsidRPr="00BC3C65" w:rsidRDefault="00537458" w:rsidP="00537458">
      <w:pPr>
        <w:pStyle w:val="ListParagraph"/>
        <w:spacing w:before="240" w:after="240"/>
        <w:ind w:left="0"/>
        <w:contextualSpacing w:val="0"/>
      </w:pPr>
      <w:r>
        <w:t xml:space="preserve">The State of California </w:t>
      </w:r>
      <w:r w:rsidRPr="00BC3C65">
        <w:t>has the following preference programs to encourage participation in state contracts by various segments of the business community:</w:t>
      </w:r>
    </w:p>
    <w:p w14:paraId="61028537" w14:textId="77777777" w:rsidR="00537458" w:rsidRDefault="00537458" w:rsidP="00537458">
      <w:pPr>
        <w:pStyle w:val="ListParagraph"/>
        <w:numPr>
          <w:ilvl w:val="1"/>
          <w:numId w:val="9"/>
        </w:numPr>
        <w:spacing w:before="240" w:after="240"/>
        <w:ind w:left="720" w:hanging="720"/>
        <w:contextualSpacing w:val="0"/>
      </w:pPr>
      <w:r w:rsidRPr="00CB46E0">
        <w:t>Small Business Preference</w:t>
      </w:r>
    </w:p>
    <w:p w14:paraId="38BD6C91" w14:textId="02A5D03D" w:rsidR="00537458" w:rsidRDefault="00537458" w:rsidP="00537458">
      <w:pPr>
        <w:ind w:left="720"/>
        <w:rPr>
          <w:rStyle w:val="Hyperlink"/>
        </w:rPr>
      </w:pPr>
      <w:r w:rsidRPr="00BC3C65">
        <w:t>A five percent (5</w:t>
      </w:r>
      <w:r>
        <w:t xml:space="preserve"> percent</w:t>
      </w:r>
      <w:r w:rsidRPr="00BC3C65">
        <w:t xml:space="preserve">) bid preference is available to a </w:t>
      </w:r>
      <w:r>
        <w:t xml:space="preserve">California </w:t>
      </w:r>
      <w:r w:rsidRPr="00BC3C65">
        <w:t xml:space="preserve">certified small business firm. The </w:t>
      </w:r>
      <w:r>
        <w:t>s</w:t>
      </w:r>
      <w:r w:rsidRPr="00BC3C65">
        <w:t xml:space="preserve">mall </w:t>
      </w:r>
      <w:r>
        <w:t>b</w:t>
      </w:r>
      <w:r w:rsidRPr="00BC3C65">
        <w:t xml:space="preserve">usiness preference will be applied to those bidders declaring their eligibility on the Small Business Preference </w:t>
      </w:r>
      <w:r>
        <w:t>Form</w:t>
      </w:r>
      <w:r w:rsidRPr="00BC3C65">
        <w:t xml:space="preserve"> (Attachment 9). </w:t>
      </w:r>
      <w:r>
        <w:t xml:space="preserve">The </w:t>
      </w:r>
      <w:r w:rsidRPr="00D93C4D">
        <w:t>Small Business Preference Sheet</w:t>
      </w:r>
      <w:r>
        <w:t xml:space="preserve"> (RFP Attachment 9) must be completed, signed and dated with an original signature on the form included in the original Technical Proposal and a copy of the form included with each copy of the Technical Proposal, if the preference is being claimed. The bidder must include a print out of the Supplier Certification Profile, if applying for the preference. The Supplier Certification Profile can be found on the DGS </w:t>
      </w:r>
      <w:r w:rsidR="00A35187">
        <w:t xml:space="preserve">website at </w:t>
      </w:r>
      <w:hyperlink r:id="rId23" w:tooltip="Cal eProcure website" w:history="1">
        <w:r>
          <w:rPr>
            <w:rStyle w:val="Hyperlink"/>
          </w:rPr>
          <w:t>https://caleprocure.ca.gov/pages/PublicSearch/supplier-search.aspx</w:t>
        </w:r>
      </w:hyperlink>
      <w:r>
        <w:rPr>
          <w:rStyle w:val="Hyperlink"/>
        </w:rPr>
        <w:t>.</w:t>
      </w:r>
    </w:p>
    <w:p w14:paraId="55FACB7E" w14:textId="77777777" w:rsidR="00537458" w:rsidRDefault="00537458" w:rsidP="00537458">
      <w:pPr>
        <w:ind w:left="720" w:hanging="720"/>
      </w:pPr>
    </w:p>
    <w:p w14:paraId="115D924B" w14:textId="2E326B16" w:rsidR="00537458" w:rsidRDefault="00537458" w:rsidP="00537458">
      <w:pPr>
        <w:ind w:left="720"/>
      </w:pPr>
      <w:r w:rsidRPr="00BC3C65">
        <w:t xml:space="preserve">Information regarding this preference program may be obtained </w:t>
      </w:r>
      <w:r>
        <w:t xml:space="preserve">on the DGS </w:t>
      </w:r>
      <w:r w:rsidR="00A35187">
        <w:t>website at</w:t>
      </w:r>
      <w:r>
        <w:t xml:space="preserve"> </w:t>
      </w:r>
      <w:hyperlink r:id="rId24" w:tooltip="Web site: https://www.dgs.ca.gov/PD/Resources/Page-Content/Procurement-Division-Resources-List-Folder/How-to-do-business-with-the-state-of-California" w:history="1">
        <w:r w:rsidRPr="008328D9">
          <w:rPr>
            <w:rStyle w:val="Hyperlink"/>
          </w:rPr>
          <w:t>https://www.dgs.ca.gov/PD/Resources/Page-Content/Procurement-Division-Resources-List-Folder/How-to-do-business-with-the-state-of-California</w:t>
        </w:r>
      </w:hyperlink>
    </w:p>
    <w:p w14:paraId="4DC201D7" w14:textId="77777777" w:rsidR="00537458" w:rsidRDefault="00537458" w:rsidP="00537458">
      <w:pPr>
        <w:pStyle w:val="ListParagraph"/>
        <w:numPr>
          <w:ilvl w:val="1"/>
          <w:numId w:val="9"/>
        </w:numPr>
        <w:spacing w:before="240" w:after="240"/>
        <w:ind w:left="720" w:hanging="720"/>
        <w:contextualSpacing w:val="0"/>
      </w:pPr>
      <w:r w:rsidRPr="00CB46E0">
        <w:t>DVBE Incentive Option</w:t>
      </w:r>
    </w:p>
    <w:p w14:paraId="26CD7098" w14:textId="77777777" w:rsidR="00537458" w:rsidRPr="00371695" w:rsidRDefault="00537458" w:rsidP="00537458">
      <w:pPr>
        <w:pStyle w:val="ListParagraph"/>
        <w:spacing w:before="240" w:after="240"/>
        <w:contextualSpacing w:val="0"/>
      </w:pPr>
      <w:r w:rsidRPr="006B523D">
        <w:rPr>
          <w:iCs/>
        </w:rPr>
        <w:t xml:space="preserve">In accordance with Section 999.5(a) of the Military and Veterans Code, an incentive will be given to responsive and responsible bidders who commit to DVBE participation as outlined below. The incentive amount for awards based on the lowest responsive/responsible Cost Proposal received will vary in conjunction with the percentage of DVBE participation. The incentive is only given to those bidders who are responsive to the DVBE Program </w:t>
      </w:r>
      <w:r w:rsidRPr="006B523D">
        <w:rPr>
          <w:iCs/>
        </w:rPr>
        <w:lastRenderedPageBreak/>
        <w:t>Requirements</w:t>
      </w:r>
      <w:r>
        <w:rPr>
          <w:iCs/>
        </w:rPr>
        <w:t xml:space="preserve"> (See RFP, Section </w:t>
      </w:r>
      <w:r w:rsidR="00985435">
        <w:rPr>
          <w:iCs/>
        </w:rPr>
        <w:t>3</w:t>
      </w:r>
      <w:r>
        <w:rPr>
          <w:iCs/>
        </w:rPr>
        <w:t>.1</w:t>
      </w:r>
      <w:r w:rsidR="00985435">
        <w:rPr>
          <w:iCs/>
        </w:rPr>
        <w:t>.7</w:t>
      </w:r>
      <w:r>
        <w:rPr>
          <w:iCs/>
        </w:rPr>
        <w:t xml:space="preserve">; and Section </w:t>
      </w:r>
      <w:r w:rsidR="00985435">
        <w:rPr>
          <w:iCs/>
        </w:rPr>
        <w:t>3</w:t>
      </w:r>
      <w:r>
        <w:rPr>
          <w:iCs/>
        </w:rPr>
        <w:t>.2</w:t>
      </w:r>
      <w:r w:rsidR="00985435">
        <w:rPr>
          <w:iCs/>
        </w:rPr>
        <w:t>.14</w:t>
      </w:r>
      <w:r>
        <w:rPr>
          <w:iCs/>
        </w:rPr>
        <w:t>)</w:t>
      </w:r>
      <w:r w:rsidRPr="006B523D">
        <w:rPr>
          <w:iCs/>
        </w:rPr>
        <w:t xml:space="preserve"> and </w:t>
      </w:r>
      <w:r>
        <w:rPr>
          <w:iCs/>
        </w:rPr>
        <w:t xml:space="preserve">includes </w:t>
      </w:r>
      <w:r w:rsidRPr="006B523D">
        <w:rPr>
          <w:iCs/>
        </w:rPr>
        <w:t>DVBE participation in the resulting contract. The following represents the percentages that will be a</w:t>
      </w:r>
      <w:r>
        <w:rPr>
          <w:iCs/>
        </w:rPr>
        <w:t>pplied toward the bidder’s Cost</w:t>
      </w:r>
      <w:r w:rsidRPr="006B523D">
        <w:rPr>
          <w:iCs/>
        </w:rPr>
        <w:t xml:space="preserve"> Proposal amount:</w:t>
      </w:r>
    </w:p>
    <w:p w14:paraId="326548BE" w14:textId="77777777" w:rsidR="00537458" w:rsidRDefault="00537458" w:rsidP="0028546A">
      <w:pPr>
        <w:pStyle w:val="ListParagraph"/>
        <w:numPr>
          <w:ilvl w:val="0"/>
          <w:numId w:val="39"/>
        </w:numPr>
        <w:spacing w:before="240" w:after="240"/>
      </w:pPr>
      <w:r>
        <w:t>Confirmed DVBE Participation of 5% or more, the DVBE Incentive is 5%.</w:t>
      </w:r>
    </w:p>
    <w:p w14:paraId="72A46C79" w14:textId="77777777" w:rsidR="00537458" w:rsidRDefault="00537458" w:rsidP="0028546A">
      <w:pPr>
        <w:pStyle w:val="ListParagraph"/>
        <w:numPr>
          <w:ilvl w:val="0"/>
          <w:numId w:val="39"/>
        </w:numPr>
        <w:spacing w:before="240" w:after="240"/>
      </w:pPr>
      <w:r>
        <w:t>Confirmed DVBE Participation of 4% to 4.99%, the DVBE Incentive is 4%.</w:t>
      </w:r>
    </w:p>
    <w:p w14:paraId="28E25ACA" w14:textId="77777777" w:rsidR="00537458" w:rsidRDefault="00537458" w:rsidP="0028546A">
      <w:pPr>
        <w:pStyle w:val="ListParagraph"/>
        <w:numPr>
          <w:ilvl w:val="0"/>
          <w:numId w:val="39"/>
        </w:numPr>
        <w:spacing w:before="240" w:after="240"/>
        <w:contextualSpacing w:val="0"/>
      </w:pPr>
      <w:r>
        <w:t>Confirmed DVBE Participation of 3% to 3.99%, the DVBE Incentive is 3%.</w:t>
      </w:r>
    </w:p>
    <w:p w14:paraId="0EC1C28A" w14:textId="77777777" w:rsidR="00537458" w:rsidRPr="00BC3C65" w:rsidRDefault="00537458" w:rsidP="00537458">
      <w:pPr>
        <w:pStyle w:val="ListParagraph"/>
        <w:spacing w:before="240" w:after="240"/>
        <w:contextualSpacing w:val="0"/>
      </w:pPr>
      <w:r w:rsidRPr="00BC3C65">
        <w:t xml:space="preserve">Refer to RFP Attachment </w:t>
      </w:r>
      <w:r>
        <w:t>3</w:t>
      </w:r>
      <w:r w:rsidRPr="00BC3C65">
        <w:t>, California Disabled Veterans Business Enterprise Program Requirements for specific information regarding the DVBE Incentive Option.</w:t>
      </w:r>
    </w:p>
    <w:p w14:paraId="3A50E2BA" w14:textId="77777777" w:rsidR="00537458" w:rsidRDefault="00537458" w:rsidP="00537458">
      <w:pPr>
        <w:pStyle w:val="ListParagraph"/>
        <w:numPr>
          <w:ilvl w:val="1"/>
          <w:numId w:val="9"/>
        </w:numPr>
        <w:spacing w:before="240" w:after="240"/>
        <w:ind w:left="720" w:hanging="720"/>
        <w:contextualSpacing w:val="0"/>
      </w:pPr>
      <w:r w:rsidRPr="00CB46E0">
        <w:t>Target Area Contract Preference Act</w:t>
      </w:r>
    </w:p>
    <w:p w14:paraId="4C16D50F" w14:textId="242F60D4" w:rsidR="00537458" w:rsidRDefault="00537458" w:rsidP="00537458">
      <w:pPr>
        <w:pStyle w:val="ListParagraph"/>
        <w:spacing w:before="240" w:after="240"/>
        <w:contextualSpacing w:val="0"/>
      </w:pPr>
      <w:r w:rsidRPr="00BC3C65">
        <w:t>Information regarding this preference program may be obtained at</w:t>
      </w:r>
      <w:r>
        <w:t xml:space="preserve"> the </w:t>
      </w:r>
      <w:r w:rsidRPr="006F7F36">
        <w:t xml:space="preserve">Department of General Services, Preference Unit </w:t>
      </w:r>
      <w:r w:rsidR="00A35187">
        <w:t>website at</w:t>
      </w:r>
      <w:r>
        <w:t xml:space="preserve"> </w:t>
      </w:r>
      <w:hyperlink r:id="rId25" w:tooltip="Web site: https://www.dgs.ca.gov/PD/Services/Page-Content/Procurement-Division-Services-List-Folder/Request-a-Target-Area-Contract-Preference" w:history="1">
        <w:r w:rsidRPr="00FC29AC">
          <w:rPr>
            <w:rStyle w:val="Hyperlink"/>
          </w:rPr>
          <w:t>https://www.dgs.ca.gov/PD/Services/Page-Content/Procurement-Division-Services-List-Folder/Request-a-Target-Area-Contract-Preference</w:t>
        </w:r>
      </w:hyperlink>
      <w:r>
        <w:t xml:space="preserve">. </w:t>
      </w:r>
      <w:r w:rsidRPr="00BC3C65">
        <w:t>Bidders seeking to obtain a Target Area Contract Preference Act (TACPA) preference must complete and submit the</w:t>
      </w:r>
      <w:r>
        <w:t xml:space="preserve"> </w:t>
      </w:r>
      <w:r w:rsidRPr="006F7F36">
        <w:t>TACPA Preference Request STD. 830</w:t>
      </w:r>
      <w:r w:rsidRPr="00BC3C65">
        <w:t xml:space="preserve"> </w:t>
      </w:r>
      <w:r>
        <w:t xml:space="preserve">with their proposal submission. The TACPA Preference Request form can be found at </w:t>
      </w:r>
      <w:hyperlink r:id="rId26" w:tooltip="TACPA Preference Request form" w:history="1">
        <w:r>
          <w:rPr>
            <w:rStyle w:val="Hyperlink"/>
          </w:rPr>
          <w:t>http://www.documents.dgs.ca.gov/dgs/fmc/pdf/std830.pdf</w:t>
        </w:r>
      </w:hyperlink>
      <w:r>
        <w:rPr>
          <w:rStyle w:val="Hyperlink"/>
          <w:color w:val="auto"/>
          <w:u w:val="none"/>
        </w:rPr>
        <w:t>.</w:t>
      </w:r>
    </w:p>
    <w:p w14:paraId="22F871F9" w14:textId="77777777" w:rsidR="00537458" w:rsidRPr="006A0010" w:rsidRDefault="00537458" w:rsidP="00553A8B">
      <w:pPr>
        <w:pStyle w:val="Heading3"/>
        <w:rPr>
          <w:sz w:val="24"/>
        </w:rPr>
      </w:pPr>
      <w:r>
        <w:t xml:space="preserve">3.3 </w:t>
      </w:r>
      <w:r w:rsidRPr="00BE4223">
        <w:t>Cost Proposal Requirements</w:t>
      </w:r>
    </w:p>
    <w:p w14:paraId="303928E9" w14:textId="77777777" w:rsidR="0089438D" w:rsidRDefault="0089438D" w:rsidP="0089438D">
      <w:pPr>
        <w:widowControl w:val="0"/>
        <w:spacing w:before="240" w:after="240"/>
        <w:rPr>
          <w:rFonts w:cs="Arial"/>
        </w:rPr>
      </w:pPr>
      <w:r>
        <w:t xml:space="preserve">Each bidder must submit a Cost Proposal that contains all of the required items listed below. One original </w:t>
      </w:r>
      <w:r w:rsidR="003B35E3">
        <w:t xml:space="preserve">hardcopy </w:t>
      </w:r>
      <w:r>
        <w:t>(clearly marked original), three (3) copies</w:t>
      </w:r>
      <w:r w:rsidR="003B35E3">
        <w:t xml:space="preserve"> (hardcopies)</w:t>
      </w:r>
      <w:r>
        <w:t xml:space="preserve"> of the Cost Proposal, and one electronic copy of the Cost Proposal’s complete submission on a portable drive (must be separate from the Technical Proposal’s electronic portable drive), must be submitted sealed, marked, and packaged separately from the Technical Proposal.</w:t>
      </w:r>
    </w:p>
    <w:p w14:paraId="1BE3491D" w14:textId="48A27B68" w:rsidR="00537458" w:rsidRDefault="00537458" w:rsidP="0089438D">
      <w:pPr>
        <w:widowControl w:val="0"/>
        <w:spacing w:before="240" w:after="240"/>
        <w:rPr>
          <w:rFonts w:cs="Arial"/>
        </w:rPr>
      </w:pPr>
      <w:r w:rsidRPr="00C75525">
        <w:rPr>
          <w:rFonts w:cs="Arial"/>
        </w:rPr>
        <w:t>The contract will be awarded to the lowest responsible bidder meeting the requirements of this RFP. The Cost Proposal</w:t>
      </w:r>
      <w:r w:rsidRPr="00C75525" w:rsidDel="002B5835">
        <w:rPr>
          <w:rFonts w:cs="Arial"/>
        </w:rPr>
        <w:t xml:space="preserve"> </w:t>
      </w:r>
      <w:r w:rsidRPr="00C75525">
        <w:rPr>
          <w:rFonts w:cs="Arial"/>
        </w:rPr>
        <w:t>will NOT be opened unless the technical proposal has successfully met the requirements of Phase I</w:t>
      </w:r>
      <w:r>
        <w:rPr>
          <w:rFonts w:cs="Arial"/>
        </w:rPr>
        <w:t xml:space="preserve"> and II</w:t>
      </w:r>
      <w:r w:rsidRPr="00C75525">
        <w:rPr>
          <w:rFonts w:cs="Arial"/>
        </w:rPr>
        <w:t xml:space="preserve"> Technical Evaluation (see RFP Section </w:t>
      </w:r>
      <w:r w:rsidR="00DC395C">
        <w:rPr>
          <w:rFonts w:cs="Arial"/>
        </w:rPr>
        <w:t>4</w:t>
      </w:r>
      <w:r w:rsidRPr="00C75525">
        <w:rPr>
          <w:rFonts w:cs="Arial"/>
        </w:rPr>
        <w:t xml:space="preserve"> and Attachment 15). The lowest responsible bidder will be determined by the lowest total amount for the overall contract. The resulting contract will be a cost reimbursement contract</w:t>
      </w:r>
      <w:r>
        <w:rPr>
          <w:rFonts w:cs="Arial"/>
        </w:rPr>
        <w:t xml:space="preserve"> using the Cost Proposal as the contract budget</w:t>
      </w:r>
      <w:r w:rsidRPr="00C75525">
        <w:rPr>
          <w:rFonts w:cs="Arial"/>
        </w:rPr>
        <w:t xml:space="preserve"> (Refer to RFP, Section </w:t>
      </w:r>
      <w:r w:rsidR="00E11F65">
        <w:rPr>
          <w:rFonts w:cs="Arial"/>
        </w:rPr>
        <w:t>2</w:t>
      </w:r>
      <w:r w:rsidRPr="00C75525">
        <w:rPr>
          <w:rFonts w:cs="Arial"/>
        </w:rPr>
        <w:t>.</w:t>
      </w:r>
      <w:r>
        <w:rPr>
          <w:rFonts w:cs="Arial"/>
        </w:rPr>
        <w:t>8</w:t>
      </w:r>
      <w:r w:rsidRPr="00C75525">
        <w:rPr>
          <w:rFonts w:cs="Arial"/>
        </w:rPr>
        <w:t xml:space="preserve"> for the definition of </w:t>
      </w:r>
      <w:r>
        <w:rPr>
          <w:rFonts w:cs="Arial"/>
        </w:rPr>
        <w:t>“</w:t>
      </w:r>
      <w:r w:rsidRPr="00F96166">
        <w:rPr>
          <w:rFonts w:cs="Arial"/>
        </w:rPr>
        <w:t>cost reimbursement</w:t>
      </w:r>
      <w:r>
        <w:rPr>
          <w:rFonts w:cs="Arial"/>
        </w:rPr>
        <w:t>”</w:t>
      </w:r>
      <w:r w:rsidRPr="00F96166">
        <w:rPr>
          <w:rFonts w:cs="Arial"/>
        </w:rPr>
        <w:t>).</w:t>
      </w:r>
    </w:p>
    <w:p w14:paraId="7978A889" w14:textId="77777777" w:rsidR="00537458" w:rsidRDefault="004564C9" w:rsidP="00A03BD7">
      <w:pPr>
        <w:pStyle w:val="Heading4"/>
      </w:pPr>
      <w:r>
        <w:t>3</w:t>
      </w:r>
      <w:r w:rsidR="00537458">
        <w:t>.3.1 Cost Proposal Specifications</w:t>
      </w:r>
    </w:p>
    <w:p w14:paraId="24E68928" w14:textId="70CFCEDA" w:rsidR="00537458" w:rsidRPr="007A67BF" w:rsidRDefault="00537458" w:rsidP="00537458">
      <w:pPr>
        <w:tabs>
          <w:tab w:val="left" w:pos="-1440"/>
        </w:tabs>
        <w:spacing w:before="240" w:after="240"/>
        <w:rPr>
          <w:rFonts w:cs="Arial"/>
          <w:szCs w:val="24"/>
        </w:rPr>
      </w:pPr>
      <w:r w:rsidRPr="007A67BF">
        <w:rPr>
          <w:rFonts w:cs="Arial"/>
          <w:szCs w:val="24"/>
        </w:rPr>
        <w:t xml:space="preserve">The following fiscal years must be addressed in the </w:t>
      </w:r>
      <w:r w:rsidRPr="007A67BF">
        <w:rPr>
          <w:rFonts w:cs="Arial"/>
        </w:rPr>
        <w:t>Cost Proposal</w:t>
      </w:r>
      <w:r>
        <w:rPr>
          <w:rFonts w:cs="Arial"/>
          <w:szCs w:val="24"/>
        </w:rPr>
        <w:t xml:space="preserve">. The following proposed term of the contract spans </w:t>
      </w:r>
      <w:r w:rsidR="00E11F65">
        <w:rPr>
          <w:rFonts w:cs="Arial"/>
          <w:szCs w:val="24"/>
        </w:rPr>
        <w:t>three</w:t>
      </w:r>
      <w:r>
        <w:rPr>
          <w:rFonts w:cs="Arial"/>
          <w:szCs w:val="24"/>
        </w:rPr>
        <w:t xml:space="preserve"> fiscal years, for a total of </w:t>
      </w:r>
      <w:r w:rsidR="00E11F65">
        <w:rPr>
          <w:rFonts w:cs="Arial"/>
          <w:szCs w:val="24"/>
        </w:rPr>
        <w:t>1</w:t>
      </w:r>
      <w:r w:rsidR="00F71B3F">
        <w:rPr>
          <w:rFonts w:cs="Arial"/>
          <w:szCs w:val="24"/>
        </w:rPr>
        <w:t>4</w:t>
      </w:r>
      <w:r>
        <w:rPr>
          <w:rFonts w:cs="Arial"/>
          <w:szCs w:val="24"/>
        </w:rPr>
        <w:t xml:space="preserve"> months (refer to RFP, Section </w:t>
      </w:r>
      <w:r w:rsidR="00E11F65">
        <w:rPr>
          <w:rFonts w:cs="Arial"/>
          <w:szCs w:val="24"/>
        </w:rPr>
        <w:t>2</w:t>
      </w:r>
      <w:r>
        <w:rPr>
          <w:rFonts w:cs="Arial"/>
          <w:szCs w:val="24"/>
        </w:rPr>
        <w:t xml:space="preserve">.8 for the definition of “fiscal year.”). </w:t>
      </w:r>
      <w:r>
        <w:rPr>
          <w:rFonts w:eastAsia="Times New Roman" w:cs="Arial"/>
          <w:bCs/>
          <w:snapToGrid w:val="0"/>
          <w:szCs w:val="20"/>
        </w:rPr>
        <w:t xml:space="preserve">The fiscal years </w:t>
      </w:r>
      <w:r w:rsidRPr="002E0181">
        <w:rPr>
          <w:rFonts w:eastAsia="Times New Roman" w:cs="Arial"/>
          <w:bCs/>
          <w:snapToGrid w:val="0"/>
          <w:szCs w:val="20"/>
        </w:rPr>
        <w:t>defined in this RFP are as follows</w:t>
      </w:r>
      <w:r>
        <w:rPr>
          <w:rFonts w:eastAsia="Times New Roman" w:cs="Arial"/>
          <w:bCs/>
          <w:snapToGrid w:val="0"/>
          <w:szCs w:val="20"/>
        </w:rPr>
        <w:t>:</w:t>
      </w:r>
    </w:p>
    <w:p w14:paraId="1BE5C854" w14:textId="77777777" w:rsidR="00537458" w:rsidRDefault="00537458" w:rsidP="00835711">
      <w:pPr>
        <w:pStyle w:val="ListParagraph"/>
        <w:numPr>
          <w:ilvl w:val="0"/>
          <w:numId w:val="78"/>
        </w:numPr>
        <w:ind w:left="360" w:hanging="360"/>
        <w:rPr>
          <w:rFonts w:eastAsia="Times New Roman" w:cs="Arial"/>
          <w:bCs/>
          <w:snapToGrid w:val="0"/>
          <w:szCs w:val="20"/>
        </w:rPr>
      </w:pPr>
      <w:r w:rsidRPr="00EF5F21">
        <w:rPr>
          <w:rFonts w:eastAsia="Times New Roman" w:cs="Arial"/>
          <w:bCs/>
          <w:snapToGrid w:val="0"/>
          <w:szCs w:val="20"/>
        </w:rPr>
        <w:t xml:space="preserve">2022–2023: July 1, 2022 – </w:t>
      </w:r>
      <w:r w:rsidR="00E11F65">
        <w:rPr>
          <w:rFonts w:eastAsia="Times New Roman" w:cs="Arial"/>
          <w:bCs/>
          <w:snapToGrid w:val="0"/>
          <w:szCs w:val="20"/>
        </w:rPr>
        <w:t>June 30, 2023</w:t>
      </w:r>
      <w:r w:rsidR="0028546A">
        <w:rPr>
          <w:rFonts w:eastAsia="Times New Roman" w:cs="Arial"/>
          <w:bCs/>
          <w:snapToGrid w:val="0"/>
          <w:szCs w:val="20"/>
        </w:rPr>
        <w:t xml:space="preserve"> (12 months)</w:t>
      </w:r>
    </w:p>
    <w:p w14:paraId="59431103" w14:textId="77777777" w:rsidR="00E11F65" w:rsidRPr="00EF5F21" w:rsidRDefault="00E11F65" w:rsidP="00835711">
      <w:pPr>
        <w:pStyle w:val="ListParagraph"/>
        <w:numPr>
          <w:ilvl w:val="0"/>
          <w:numId w:val="78"/>
        </w:numPr>
        <w:spacing w:after="240"/>
        <w:ind w:left="360" w:hanging="360"/>
        <w:contextualSpacing w:val="0"/>
        <w:rPr>
          <w:rFonts w:eastAsia="Times New Roman" w:cs="Arial"/>
          <w:bCs/>
          <w:snapToGrid w:val="0"/>
          <w:szCs w:val="20"/>
        </w:rPr>
      </w:pPr>
      <w:r>
        <w:rPr>
          <w:rFonts w:eastAsia="Times New Roman" w:cs="Arial"/>
          <w:bCs/>
          <w:snapToGrid w:val="0"/>
          <w:szCs w:val="20"/>
        </w:rPr>
        <w:t>2023</w:t>
      </w:r>
      <w:r w:rsidRPr="00EF5F21">
        <w:rPr>
          <w:rFonts w:eastAsia="Times New Roman" w:cs="Arial"/>
          <w:bCs/>
          <w:snapToGrid w:val="0"/>
          <w:szCs w:val="20"/>
        </w:rPr>
        <w:t>–</w:t>
      </w:r>
      <w:r>
        <w:rPr>
          <w:rFonts w:eastAsia="Times New Roman" w:cs="Arial"/>
          <w:bCs/>
          <w:snapToGrid w:val="0"/>
          <w:szCs w:val="20"/>
        </w:rPr>
        <w:t>2024: July 1, 2023 – August 31, 2023</w:t>
      </w:r>
      <w:r w:rsidR="0028546A">
        <w:rPr>
          <w:rFonts w:eastAsia="Times New Roman" w:cs="Arial"/>
          <w:bCs/>
          <w:snapToGrid w:val="0"/>
          <w:szCs w:val="20"/>
        </w:rPr>
        <w:t xml:space="preserve"> (2 months)</w:t>
      </w:r>
    </w:p>
    <w:p w14:paraId="7CF07967" w14:textId="15B40CB0" w:rsidR="00537458" w:rsidRDefault="00537458" w:rsidP="00537458">
      <w:pPr>
        <w:pStyle w:val="ListParagraph"/>
        <w:widowControl w:val="0"/>
        <w:spacing w:after="240"/>
        <w:ind w:left="0"/>
        <w:contextualSpacing w:val="0"/>
        <w:rPr>
          <w:rFonts w:cs="Arial"/>
          <w:szCs w:val="24"/>
        </w:rPr>
      </w:pPr>
      <w:r w:rsidRPr="00B37930">
        <w:rPr>
          <w:rFonts w:cs="Arial"/>
          <w:szCs w:val="24"/>
        </w:rPr>
        <w:t xml:space="preserve">The total contract bid amount must be for all tasks </w:t>
      </w:r>
      <w:r>
        <w:rPr>
          <w:rFonts w:cs="Arial"/>
          <w:szCs w:val="24"/>
        </w:rPr>
        <w:t xml:space="preserve">and subtasks </w:t>
      </w:r>
      <w:r w:rsidRPr="00B37930">
        <w:rPr>
          <w:rFonts w:cs="Arial"/>
          <w:szCs w:val="24"/>
        </w:rPr>
        <w:t>specified in the scope of the project</w:t>
      </w:r>
      <w:r>
        <w:rPr>
          <w:rFonts w:cs="Arial"/>
          <w:szCs w:val="24"/>
        </w:rPr>
        <w:t xml:space="preserve"> (Refer to Section </w:t>
      </w:r>
      <w:r w:rsidR="00DC395C">
        <w:rPr>
          <w:rFonts w:cs="Arial"/>
          <w:szCs w:val="24"/>
        </w:rPr>
        <w:t>7</w:t>
      </w:r>
      <w:r w:rsidR="00A35187">
        <w:rPr>
          <w:rFonts w:cs="Arial"/>
          <w:szCs w:val="24"/>
        </w:rPr>
        <w:t xml:space="preserve"> [(</w:t>
      </w:r>
      <w:r>
        <w:rPr>
          <w:rFonts w:cs="Arial"/>
          <w:szCs w:val="24"/>
        </w:rPr>
        <w:t>Scope of Project</w:t>
      </w:r>
      <w:r w:rsidR="00A35187">
        <w:rPr>
          <w:rFonts w:cs="Arial"/>
          <w:szCs w:val="24"/>
        </w:rPr>
        <w:t>]</w:t>
      </w:r>
      <w:r>
        <w:rPr>
          <w:rFonts w:cs="Arial"/>
          <w:szCs w:val="24"/>
        </w:rPr>
        <w:t xml:space="preserve"> for required tasks and subtasks)</w:t>
      </w:r>
      <w:r w:rsidRPr="00B37930">
        <w:rPr>
          <w:rFonts w:cs="Arial"/>
          <w:szCs w:val="24"/>
        </w:rPr>
        <w:t xml:space="preserve">, including work </w:t>
      </w:r>
      <w:r>
        <w:rPr>
          <w:rFonts w:cs="Arial"/>
          <w:szCs w:val="24"/>
        </w:rPr>
        <w:t>performed</w:t>
      </w:r>
      <w:r w:rsidRPr="00B37930">
        <w:rPr>
          <w:rFonts w:cs="Arial"/>
          <w:szCs w:val="24"/>
        </w:rPr>
        <w:t xml:space="preserve"> by subcontractors, </w:t>
      </w:r>
      <w:r>
        <w:rPr>
          <w:rFonts w:cs="Arial"/>
          <w:szCs w:val="24"/>
        </w:rPr>
        <w:t xml:space="preserve">independent consultants, </w:t>
      </w:r>
      <w:r w:rsidRPr="00B37930">
        <w:rPr>
          <w:rFonts w:cs="Arial"/>
          <w:szCs w:val="24"/>
        </w:rPr>
        <w:t xml:space="preserve">and all related </w:t>
      </w:r>
      <w:r>
        <w:rPr>
          <w:rFonts w:cs="Arial"/>
          <w:szCs w:val="24"/>
        </w:rPr>
        <w:t xml:space="preserve">labor costs, travel, </w:t>
      </w:r>
      <w:r w:rsidRPr="00B37930">
        <w:rPr>
          <w:rFonts w:cs="Arial"/>
          <w:szCs w:val="24"/>
        </w:rPr>
        <w:t>overhead or indirect costs. No costs, direct or indirect, shall be omitted from the Cost Proposal.</w:t>
      </w:r>
    </w:p>
    <w:p w14:paraId="306E520A" w14:textId="77777777" w:rsidR="00794D75" w:rsidRPr="00794D75" w:rsidRDefault="7D233BBF" w:rsidP="75054D7B">
      <w:pPr>
        <w:tabs>
          <w:tab w:val="left" w:pos="720"/>
        </w:tabs>
        <w:spacing w:after="240"/>
        <w:rPr>
          <w:rFonts w:cs="Arial"/>
        </w:rPr>
      </w:pPr>
      <w:bookmarkStart w:id="9" w:name="_Hlk81906086"/>
      <w:r w:rsidRPr="75054D7B">
        <w:rPr>
          <w:rFonts w:cs="Arial"/>
        </w:rPr>
        <w:lastRenderedPageBreak/>
        <w:t>Pursuant to SB 129, the bidder is not permitted to charge more than the “</w:t>
      </w:r>
      <w:r w:rsidRPr="75054D7B">
        <w:rPr>
          <w:rFonts w:eastAsia="Times New Roman" w:cs="Arial"/>
          <w:color w:val="000000" w:themeColor="text1"/>
        </w:rPr>
        <w:t>maximum of 8 percent indirect cost rate.”</w:t>
      </w:r>
      <w:r w:rsidR="4C05201F" w:rsidRPr="75054D7B">
        <w:rPr>
          <w:rFonts w:eastAsia="Times New Roman" w:cs="Arial"/>
          <w:color w:val="000000" w:themeColor="text1"/>
        </w:rPr>
        <w:t xml:space="preserve"> Cost Proposals which contain an indirect cost rate which exceeds the 8 percent maximum will be disqualified.</w:t>
      </w:r>
    </w:p>
    <w:p w14:paraId="134E1996" w14:textId="77777777" w:rsidR="00794D75" w:rsidRDefault="00794D75" w:rsidP="00537458">
      <w:pPr>
        <w:pStyle w:val="ListParagraph"/>
        <w:widowControl w:val="0"/>
        <w:spacing w:after="240"/>
        <w:ind w:left="0"/>
        <w:contextualSpacing w:val="0"/>
        <w:rPr>
          <w:rFonts w:cs="Arial"/>
          <w:szCs w:val="24"/>
        </w:rPr>
      </w:pPr>
      <w:r>
        <w:rPr>
          <w:rFonts w:cs="Arial"/>
          <w:szCs w:val="24"/>
        </w:rPr>
        <w:t xml:space="preserve">Additionally, </w:t>
      </w:r>
      <w:r w:rsidR="0074700E">
        <w:rPr>
          <w:rFonts w:cs="Arial"/>
          <w:szCs w:val="24"/>
        </w:rPr>
        <w:t xml:space="preserve">in accordance with SB 129, </w:t>
      </w:r>
      <w:r>
        <w:rPr>
          <w:rFonts w:cs="Arial"/>
          <w:szCs w:val="24"/>
        </w:rPr>
        <w:t>the Cost Proposal must “</w:t>
      </w:r>
      <w:bookmarkStart w:id="10" w:name="_Hlk81899141"/>
      <w:r>
        <w:rPr>
          <w:rFonts w:eastAsia="Times New Roman" w:cs="Arial"/>
          <w:color w:val="000000" w:themeColor="text1"/>
        </w:rPr>
        <w:t>d</w:t>
      </w:r>
      <w:r w:rsidRPr="00701662">
        <w:rPr>
          <w:rFonts w:eastAsia="Times New Roman" w:cs="Arial"/>
          <w:color w:val="000000" w:themeColor="text1"/>
        </w:rPr>
        <w:t>esignate at least $50,000 of the contract amount to work in consultation with the organization designated by the United States Department of Education to assist states in improving special education dispute resolution systems</w:t>
      </w:r>
      <w:bookmarkEnd w:id="10"/>
      <w:r>
        <w:rPr>
          <w:rFonts w:eastAsia="Times New Roman" w:cs="Arial"/>
          <w:color w:val="000000" w:themeColor="text1"/>
        </w:rPr>
        <w:t>.”</w:t>
      </w:r>
      <w:r w:rsidR="0074700E">
        <w:rPr>
          <w:rFonts w:eastAsia="Times New Roman" w:cs="Arial"/>
          <w:color w:val="000000" w:themeColor="text1"/>
        </w:rPr>
        <w:t xml:space="preserve"> Cost Proposals which do not contain the above specified subcontract with </w:t>
      </w:r>
      <w:r w:rsidR="001748B4">
        <w:rPr>
          <w:rFonts w:eastAsia="Times New Roman" w:cs="Arial"/>
          <w:color w:val="000000" w:themeColor="text1"/>
        </w:rPr>
        <w:t xml:space="preserve">the </w:t>
      </w:r>
      <w:r w:rsidR="0074700E">
        <w:rPr>
          <w:rFonts w:eastAsia="Times New Roman" w:cs="Arial"/>
          <w:color w:val="000000" w:themeColor="text1"/>
        </w:rPr>
        <w:t>organization designated by the United States Department of Education will be disqualified.</w:t>
      </w:r>
    </w:p>
    <w:bookmarkEnd w:id="9"/>
    <w:p w14:paraId="36383BB3" w14:textId="77777777" w:rsidR="00537458" w:rsidRDefault="00537458" w:rsidP="00537458">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before="240" w:after="240"/>
        <w:rPr>
          <w:rFonts w:ascii="Arial" w:hAnsi="Arial" w:cs="Arial"/>
          <w:szCs w:val="24"/>
        </w:rPr>
      </w:pPr>
      <w:r>
        <w:rPr>
          <w:rFonts w:ascii="Arial" w:hAnsi="Arial" w:cs="Arial"/>
        </w:rPr>
        <w:t>F</w:t>
      </w:r>
      <w:r w:rsidRPr="00FF3425">
        <w:rPr>
          <w:rFonts w:ascii="Arial" w:hAnsi="Arial" w:cs="Arial"/>
        </w:rPr>
        <w:t>ailure to provide detailed costs by prime/subcontractor and by task</w:t>
      </w:r>
      <w:r>
        <w:rPr>
          <w:rFonts w:ascii="Arial" w:hAnsi="Arial" w:cs="Arial"/>
        </w:rPr>
        <w:t xml:space="preserve"> and subtask,</w:t>
      </w:r>
      <w:r w:rsidRPr="00FF3425">
        <w:rPr>
          <w:rFonts w:ascii="Arial" w:hAnsi="Arial" w:cs="Arial"/>
        </w:rPr>
        <w:t xml:space="preserve"> and by fiscal year may result in the disqualification of the bidder’s proposal.</w:t>
      </w:r>
      <w:r>
        <w:rPr>
          <w:rFonts w:ascii="Arial" w:hAnsi="Arial" w:cs="Arial"/>
        </w:rPr>
        <w:t xml:space="preserve"> Detailed costs </w:t>
      </w:r>
      <w:r>
        <w:rPr>
          <w:rFonts w:ascii="Arial" w:hAnsi="Arial" w:cs="Arial"/>
          <w:szCs w:val="24"/>
        </w:rPr>
        <w:t xml:space="preserve">must correlate with the tasks and subtasks set forth in Section </w:t>
      </w:r>
      <w:r w:rsidR="00DC395C">
        <w:rPr>
          <w:rFonts w:ascii="Arial" w:hAnsi="Arial" w:cs="Arial"/>
          <w:szCs w:val="24"/>
        </w:rPr>
        <w:t>7</w:t>
      </w:r>
      <w:r>
        <w:rPr>
          <w:rFonts w:ascii="Arial" w:hAnsi="Arial" w:cs="Arial"/>
          <w:szCs w:val="24"/>
        </w:rPr>
        <w:t xml:space="preserve"> of this RFP.</w:t>
      </w:r>
    </w:p>
    <w:p w14:paraId="26572250" w14:textId="77777777" w:rsidR="00537458" w:rsidRPr="00B37930" w:rsidRDefault="00537458" w:rsidP="00537458">
      <w:pPr>
        <w:pStyle w:val="ListParagraph"/>
        <w:widowControl w:val="0"/>
        <w:spacing w:after="240"/>
        <w:ind w:left="0"/>
        <w:contextualSpacing w:val="0"/>
        <w:rPr>
          <w:rFonts w:cs="Arial"/>
          <w:szCs w:val="24"/>
        </w:rPr>
      </w:pPr>
      <w:r w:rsidRPr="00B37930">
        <w:rPr>
          <w:rFonts w:cs="Arial"/>
          <w:szCs w:val="24"/>
        </w:rPr>
        <w:t>Computations must be calculated to the exact cent (expressed in dollars to two (2) decimal places).</w:t>
      </w:r>
    </w:p>
    <w:p w14:paraId="77CC1A32" w14:textId="3A1E5C88" w:rsidR="00537458" w:rsidRDefault="00537458" w:rsidP="00537458">
      <w:pPr>
        <w:pStyle w:val="WPDefaults"/>
        <w:spacing w:after="240"/>
        <w:rPr>
          <w:rFonts w:ascii="Arial" w:hAnsi="Arial" w:cs="Arial"/>
          <w:szCs w:val="24"/>
        </w:rPr>
      </w:pPr>
      <w:r w:rsidRPr="00FE7F03">
        <w:rPr>
          <w:rFonts w:ascii="Arial" w:hAnsi="Arial" w:cs="Arial"/>
          <w:szCs w:val="24"/>
        </w:rPr>
        <w:t xml:space="preserve">Except </w:t>
      </w:r>
      <w:r>
        <w:rPr>
          <w:rFonts w:ascii="Arial" w:hAnsi="Arial" w:cs="Arial"/>
          <w:szCs w:val="24"/>
        </w:rPr>
        <w:t>where</w:t>
      </w:r>
      <w:r w:rsidRPr="00FE7F03">
        <w:rPr>
          <w:rFonts w:ascii="Arial" w:hAnsi="Arial" w:cs="Arial"/>
          <w:szCs w:val="24"/>
        </w:rPr>
        <w:t xml:space="preserve"> noted, bidder is responsible for all logistics and costs incurred by bidder or other program participants, including, but not limited to, travel costs (e.g.</w:t>
      </w:r>
      <w:r w:rsidR="00A35187">
        <w:rPr>
          <w:rFonts w:ascii="Arial" w:hAnsi="Arial" w:cs="Arial"/>
          <w:szCs w:val="24"/>
        </w:rPr>
        <w:t>,</w:t>
      </w:r>
      <w:r w:rsidRPr="00FE7F03">
        <w:rPr>
          <w:rFonts w:ascii="Arial" w:hAnsi="Arial" w:cs="Arial"/>
          <w:szCs w:val="24"/>
        </w:rPr>
        <w:t xml:space="preserve"> per diem and lodging), and meeting costs (meeting materials, interpreters, video hook-up fees, facilities rental, etc.).</w:t>
      </w:r>
    </w:p>
    <w:p w14:paraId="6C15E6C6" w14:textId="77777777" w:rsidR="00537458" w:rsidRPr="00FE7F03" w:rsidRDefault="00537458" w:rsidP="00537458">
      <w:pPr>
        <w:pStyle w:val="WPDefaults"/>
        <w:spacing w:after="240"/>
        <w:rPr>
          <w:rFonts w:ascii="Arial" w:hAnsi="Arial" w:cs="Arial"/>
          <w:szCs w:val="24"/>
        </w:rPr>
      </w:pPr>
      <w:r w:rsidRPr="00857414">
        <w:rPr>
          <w:rFonts w:ascii="Arial" w:hAnsi="Arial" w:cs="Arial"/>
        </w:rPr>
        <w:t>Travel and per diem rates must not exceed those established for the State of California’s non-represented employees, computed in accordance with and allowable pursuant to applicable California Department of Human Resources regulations (Attachment 1</w:t>
      </w:r>
      <w:r>
        <w:rPr>
          <w:rFonts w:ascii="Arial" w:hAnsi="Arial" w:cs="Arial"/>
        </w:rPr>
        <w:t>4</w:t>
      </w:r>
      <w:r w:rsidRPr="00FE7F03">
        <w:rPr>
          <w:rFonts w:ascii="Arial" w:hAnsi="Arial" w:cs="Arial"/>
        </w:rPr>
        <w:t xml:space="preserve">). </w:t>
      </w:r>
      <w:r w:rsidRPr="00FE7F03">
        <w:rPr>
          <w:rFonts w:ascii="Arial" w:hAnsi="Arial" w:cs="Arial"/>
          <w:szCs w:val="24"/>
        </w:rPr>
        <w:t>The successful bidder is not responsible for costs of outside observers or the CDE staff.</w:t>
      </w:r>
    </w:p>
    <w:p w14:paraId="1F432874" w14:textId="77777777" w:rsidR="00537458" w:rsidRDefault="00537458" w:rsidP="00537458">
      <w:pPr>
        <w:pStyle w:val="WPDefaults"/>
        <w:spacing w:after="240"/>
        <w:rPr>
          <w:rFonts w:ascii="Arial" w:hAnsi="Arial" w:cs="Arial"/>
        </w:rPr>
      </w:pPr>
      <w:r w:rsidRPr="00857414">
        <w:rPr>
          <w:rFonts w:ascii="Arial" w:hAnsi="Arial" w:cs="Arial"/>
        </w:rPr>
        <w:t xml:space="preserve">Although the bidder may use their own budget format, all of the Cost Proposal requirements identified in Section </w:t>
      </w:r>
      <w:r w:rsidR="00DC395C">
        <w:rPr>
          <w:rFonts w:ascii="Arial" w:hAnsi="Arial" w:cs="Arial"/>
        </w:rPr>
        <w:t>3</w:t>
      </w:r>
      <w:r w:rsidRPr="00857414">
        <w:rPr>
          <w:rFonts w:ascii="Arial" w:hAnsi="Arial" w:cs="Arial"/>
        </w:rPr>
        <w:t>.3 must be included in the bidder’s format.</w:t>
      </w:r>
    </w:p>
    <w:p w14:paraId="6E739A9E" w14:textId="77777777" w:rsidR="00537458" w:rsidRPr="00857414" w:rsidRDefault="00537458" w:rsidP="00537458">
      <w:pPr>
        <w:widowControl w:val="0"/>
        <w:spacing w:before="240" w:after="240"/>
        <w:rPr>
          <w:rFonts w:eastAsia="Arial Unicode MS" w:cs="Arial"/>
          <w:szCs w:val="24"/>
        </w:rPr>
      </w:pPr>
      <w:r w:rsidRPr="00857414">
        <w:rPr>
          <w:rFonts w:eastAsia="Arial Unicode MS" w:cs="Arial"/>
          <w:szCs w:val="24"/>
        </w:rPr>
        <w:t>The costs/rates must be reasonable. Every component of the cost is subject to reasonableness of cost justification to DGS, who may approve it at its discretion. If any portion of the cost is rejected by DGS, then the entire bid may be rejected.</w:t>
      </w:r>
    </w:p>
    <w:p w14:paraId="63FF8D3E" w14:textId="77777777" w:rsidR="00537458" w:rsidRPr="00857414" w:rsidRDefault="00537458" w:rsidP="00537458">
      <w:pPr>
        <w:widowControl w:val="0"/>
        <w:spacing w:before="240" w:after="240"/>
        <w:rPr>
          <w:rFonts w:eastAsia="Arial Unicode MS" w:cs="Arial"/>
          <w:szCs w:val="24"/>
        </w:rPr>
      </w:pPr>
      <w:r w:rsidRPr="00857414">
        <w:rPr>
          <w:rFonts w:eastAsia="Arial Unicode MS" w:cs="Arial"/>
          <w:szCs w:val="24"/>
        </w:rPr>
        <w:t>Any proposed costs submitted by the bidder that are not included in the total amount for the overall contract as stated on the Cover Sheet, are not binding on CDE, or the State of California, and the bidder will be legally bound to fully perform all work for the total amount stated and absorb such amounts not included.</w:t>
      </w:r>
    </w:p>
    <w:p w14:paraId="5DDA6873" w14:textId="77777777" w:rsidR="00537458" w:rsidRDefault="00537458" w:rsidP="00537458">
      <w:pPr>
        <w:widowControl w:val="0"/>
        <w:spacing w:before="240" w:after="240"/>
        <w:rPr>
          <w:rFonts w:eastAsia="Arial Unicode MS" w:cs="Arial"/>
          <w:szCs w:val="24"/>
        </w:rPr>
      </w:pPr>
      <w:r w:rsidRPr="00857414">
        <w:rPr>
          <w:rFonts w:eastAsia="Arial Unicode MS" w:cs="Arial"/>
          <w:szCs w:val="24"/>
        </w:rPr>
        <w:t>The Cost Proposal will NOT be opened unless the Technical Proposal has successfully met the requirements of Phase II, Technical Evaluation (Attachment 1</w:t>
      </w:r>
      <w:r>
        <w:rPr>
          <w:rFonts w:eastAsia="Arial Unicode MS" w:cs="Arial"/>
          <w:szCs w:val="24"/>
        </w:rPr>
        <w:t>5</w:t>
      </w:r>
      <w:r w:rsidRPr="00857414">
        <w:rPr>
          <w:rFonts w:eastAsia="Arial Unicode MS" w:cs="Arial"/>
          <w:szCs w:val="24"/>
        </w:rPr>
        <w:t>).</w:t>
      </w:r>
    </w:p>
    <w:p w14:paraId="1EE5F752" w14:textId="77777777" w:rsidR="00537458" w:rsidRPr="00FF72D2" w:rsidRDefault="00537458" w:rsidP="00537458">
      <w:pPr>
        <w:widowControl w:val="0"/>
        <w:spacing w:before="240" w:after="240"/>
        <w:rPr>
          <w:rFonts w:cs="Arial"/>
        </w:rPr>
      </w:pPr>
      <w:r w:rsidRPr="00E45887">
        <w:rPr>
          <w:rFonts w:cs="Arial"/>
        </w:rPr>
        <w:t>The Cost Proposal must,</w:t>
      </w:r>
      <w:r w:rsidRPr="00FF72D2">
        <w:rPr>
          <w:rFonts w:cs="Arial"/>
        </w:rPr>
        <w:t xml:space="preserve"> at a minimum, contain the following sections:</w:t>
      </w:r>
    </w:p>
    <w:p w14:paraId="774DBBB5" w14:textId="77777777" w:rsidR="00537458" w:rsidRDefault="004564C9" w:rsidP="00A03BD7">
      <w:pPr>
        <w:pStyle w:val="Heading4"/>
      </w:pPr>
      <w:r>
        <w:t>3</w:t>
      </w:r>
      <w:r w:rsidR="00537458">
        <w:t>.3.2 Cost Proposal Cover Sheet</w:t>
      </w:r>
    </w:p>
    <w:p w14:paraId="7C27146C" w14:textId="77777777" w:rsidR="00537458" w:rsidRPr="003176D0" w:rsidRDefault="00537458" w:rsidP="00537458">
      <w:pPr>
        <w:tabs>
          <w:tab w:val="left" w:pos="720"/>
        </w:tabs>
        <w:spacing w:before="240" w:after="240"/>
        <w:rPr>
          <w:rFonts w:cs="Arial"/>
        </w:rPr>
      </w:pPr>
      <w:r w:rsidRPr="003176D0">
        <w:rPr>
          <w:rFonts w:eastAsia="Arial Unicode MS" w:cs="Arial"/>
          <w:szCs w:val="24"/>
        </w:rPr>
        <w:t xml:space="preserve">The first page of the Cost Proposal must be a Cover Sheet. Only the Cover Sheet will be read at the </w:t>
      </w:r>
      <w:r>
        <w:rPr>
          <w:rFonts w:eastAsia="Arial Unicode MS" w:cs="Arial"/>
          <w:szCs w:val="24"/>
        </w:rPr>
        <w:t xml:space="preserve">cost proposal </w:t>
      </w:r>
      <w:r w:rsidRPr="003176D0">
        <w:rPr>
          <w:rFonts w:eastAsia="Arial Unicode MS" w:cs="Arial"/>
          <w:szCs w:val="24"/>
        </w:rPr>
        <w:t>bid opening. The Cover Sheet must indicate the TOTAL amount for the overall contract without any cost breakdowns.</w:t>
      </w:r>
    </w:p>
    <w:p w14:paraId="0247753D" w14:textId="77777777" w:rsidR="00537458" w:rsidRPr="003176D0" w:rsidRDefault="00537458" w:rsidP="00537458">
      <w:pPr>
        <w:pStyle w:val="ListParagraph"/>
        <w:numPr>
          <w:ilvl w:val="2"/>
          <w:numId w:val="6"/>
        </w:numPr>
        <w:spacing w:before="240" w:after="240"/>
        <w:ind w:left="720" w:hanging="720"/>
        <w:rPr>
          <w:rFonts w:cs="Arial"/>
        </w:rPr>
      </w:pPr>
      <w:r w:rsidRPr="003176D0">
        <w:rPr>
          <w:rFonts w:cs="Arial"/>
        </w:rPr>
        <w:t>The Cover Sheet should state:</w:t>
      </w:r>
    </w:p>
    <w:p w14:paraId="0A695E56" w14:textId="77777777" w:rsidR="00537458" w:rsidRPr="003A096C" w:rsidRDefault="00537458" w:rsidP="00537458">
      <w:pPr>
        <w:pStyle w:val="rfasub-title"/>
        <w:spacing w:before="240" w:beforeAutospacing="0" w:after="240" w:afterAutospacing="0"/>
        <w:ind w:left="720"/>
        <w:rPr>
          <w:rFonts w:ascii="Arial" w:hAnsi="Arial" w:cs="Arial"/>
        </w:rPr>
      </w:pPr>
      <w:r w:rsidRPr="003A096C">
        <w:rPr>
          <w:rFonts w:ascii="Arial" w:hAnsi="Arial" w:cs="Arial"/>
        </w:rPr>
        <w:lastRenderedPageBreak/>
        <w:t xml:space="preserve">&lt;insert name of bidder&gt; proposes to conduct the work associated with the </w:t>
      </w:r>
      <w:r w:rsidR="00E5158E">
        <w:rPr>
          <w:rFonts w:ascii="Arial" w:hAnsi="Arial" w:cs="Arial"/>
        </w:rPr>
        <w:t>IEP Facilitation Network Model</w:t>
      </w:r>
      <w:r w:rsidRPr="00A12D6A">
        <w:rPr>
          <w:rFonts w:ascii="Arial" w:hAnsi="Arial" w:cs="Arial"/>
        </w:rPr>
        <w:t xml:space="preserve"> </w:t>
      </w:r>
      <w:r w:rsidR="00E5158E">
        <w:rPr>
          <w:rFonts w:ascii="Arial" w:hAnsi="Arial" w:cs="Arial"/>
        </w:rPr>
        <w:t>Request for Proposal</w:t>
      </w:r>
      <w:r w:rsidR="00E5158E" w:rsidRPr="003A096C">
        <w:rPr>
          <w:rFonts w:ascii="Arial" w:hAnsi="Arial" w:cs="Arial"/>
        </w:rPr>
        <w:t xml:space="preserve"> </w:t>
      </w:r>
      <w:r w:rsidRPr="003A096C">
        <w:rPr>
          <w:rFonts w:ascii="Arial" w:hAnsi="Arial" w:cs="Arial"/>
        </w:rPr>
        <w:t>for $&lt;insert bid amount&gt;.</w:t>
      </w:r>
    </w:p>
    <w:p w14:paraId="0754AD10" w14:textId="77777777" w:rsidR="00537458" w:rsidRPr="003176D0" w:rsidRDefault="00537458" w:rsidP="00537458">
      <w:pPr>
        <w:pStyle w:val="ListParagraph"/>
        <w:numPr>
          <w:ilvl w:val="2"/>
          <w:numId w:val="6"/>
        </w:numPr>
        <w:spacing w:before="240" w:after="240"/>
        <w:ind w:left="720" w:hanging="720"/>
        <w:rPr>
          <w:rFonts w:cs="Arial"/>
        </w:rPr>
      </w:pPr>
      <w:r w:rsidRPr="003176D0">
        <w:rPr>
          <w:rFonts w:eastAsia="Arial Unicode MS" w:cs="Arial"/>
          <w:szCs w:val="24"/>
        </w:rPr>
        <w:t>Any proposed costs submitted by the bidder that are not included in the total amount for the overall contract as stated on the Cover Sheet, are not binding on the CDE, or the State of California, and the bidder will be legally bound to fully perform all work for the total amount stated and absorb such amounts not included.</w:t>
      </w:r>
    </w:p>
    <w:p w14:paraId="5680028A" w14:textId="77777777" w:rsidR="00537458" w:rsidRPr="003176D0" w:rsidRDefault="004564C9" w:rsidP="00A03BD7">
      <w:pPr>
        <w:pStyle w:val="Heading4"/>
      </w:pPr>
      <w:r>
        <w:t>3</w:t>
      </w:r>
      <w:r w:rsidR="00537458">
        <w:t>.3.3 Summary of All Costs for Total Project</w:t>
      </w:r>
    </w:p>
    <w:p w14:paraId="07EE3A83" w14:textId="37577E1A" w:rsidR="00537458" w:rsidRDefault="00537458" w:rsidP="00537458">
      <w:pPr>
        <w:widowControl w:val="0"/>
        <w:tabs>
          <w:tab w:val="left" w:pos="360"/>
          <w:tab w:val="left" w:pos="2160"/>
        </w:tabs>
        <w:spacing w:before="240" w:after="240"/>
        <w:rPr>
          <w:rFonts w:cs="Arial"/>
        </w:rPr>
      </w:pPr>
      <w:r w:rsidRPr="003176D0">
        <w:rPr>
          <w:rFonts w:cs="Arial"/>
        </w:rPr>
        <w:t xml:space="preserve">The Cost Proposal must contain a section that summarizes all costs </w:t>
      </w:r>
      <w:r>
        <w:rPr>
          <w:rFonts w:cs="Arial"/>
        </w:rPr>
        <w:t xml:space="preserve">for the total project, including all </w:t>
      </w:r>
      <w:r w:rsidRPr="003176D0">
        <w:rPr>
          <w:rFonts w:cs="Arial"/>
        </w:rPr>
        <w:t>task</w:t>
      </w:r>
      <w:r>
        <w:rPr>
          <w:rFonts w:cs="Arial"/>
        </w:rPr>
        <w:t>s</w:t>
      </w:r>
      <w:r w:rsidRPr="003176D0">
        <w:rPr>
          <w:rFonts w:cs="Arial"/>
        </w:rPr>
        <w:t xml:space="preserve"> identified in Section </w:t>
      </w:r>
      <w:r w:rsidR="00DC395C">
        <w:rPr>
          <w:rFonts w:cs="Arial"/>
        </w:rPr>
        <w:t>7</w:t>
      </w:r>
      <w:r w:rsidRPr="003176D0">
        <w:rPr>
          <w:rFonts w:cs="Arial"/>
        </w:rPr>
        <w:t xml:space="preserve"> of the RFP </w:t>
      </w:r>
      <w:r>
        <w:rPr>
          <w:rFonts w:cs="Arial"/>
        </w:rPr>
        <w:t>for all</w:t>
      </w:r>
      <w:r w:rsidRPr="003176D0">
        <w:rPr>
          <w:rFonts w:cs="Arial"/>
        </w:rPr>
        <w:t xml:space="preserve"> fiscal year</w:t>
      </w:r>
      <w:r>
        <w:rPr>
          <w:rFonts w:cs="Arial"/>
        </w:rPr>
        <w:t>s or parts thereof</w:t>
      </w:r>
      <w:r w:rsidRPr="003176D0">
        <w:rPr>
          <w:rFonts w:cs="Arial"/>
        </w:rPr>
        <w:t xml:space="preserve">. </w:t>
      </w:r>
      <w:r>
        <w:rPr>
          <w:rFonts w:cs="Arial"/>
        </w:rPr>
        <w:t>The summary of all costs for total project</w:t>
      </w:r>
      <w:r w:rsidRPr="003176D0">
        <w:rPr>
          <w:rFonts w:cs="Arial"/>
        </w:rPr>
        <w:t xml:space="preserve"> should clearly identify each subcontractor and the cost for each subcontract. Subcontractor costs include, but are not limited to, DVBE subcontractor</w:t>
      </w:r>
      <w:r w:rsidR="00660E96">
        <w:rPr>
          <w:rFonts w:cs="Arial"/>
        </w:rPr>
        <w:t>(</w:t>
      </w:r>
      <w:r w:rsidRPr="003176D0">
        <w:rPr>
          <w:rFonts w:cs="Arial"/>
        </w:rPr>
        <w:t>s</w:t>
      </w:r>
      <w:r w:rsidR="00660E96">
        <w:rPr>
          <w:rFonts w:cs="Arial"/>
        </w:rPr>
        <w:t>)</w:t>
      </w:r>
      <w:r w:rsidRPr="003176D0">
        <w:rPr>
          <w:rFonts w:cs="Arial"/>
        </w:rPr>
        <w:t xml:space="preserve">, </w:t>
      </w:r>
      <w:r w:rsidR="00E5158E">
        <w:rPr>
          <w:rFonts w:cs="Arial"/>
        </w:rPr>
        <w:t>legislatively required subcontractor</w:t>
      </w:r>
      <w:r w:rsidR="00835711">
        <w:rPr>
          <w:rFonts w:cs="Arial"/>
        </w:rPr>
        <w:t>(</w:t>
      </w:r>
      <w:r w:rsidR="00E5158E">
        <w:rPr>
          <w:rFonts w:cs="Arial"/>
        </w:rPr>
        <w:t>s</w:t>
      </w:r>
      <w:r w:rsidR="00835711">
        <w:rPr>
          <w:rFonts w:cs="Arial"/>
        </w:rPr>
        <w:t>)</w:t>
      </w:r>
      <w:r w:rsidR="00E5158E">
        <w:rPr>
          <w:rFonts w:cs="Arial"/>
        </w:rPr>
        <w:t xml:space="preserve">, </w:t>
      </w:r>
      <w:r w:rsidRPr="003176D0">
        <w:rPr>
          <w:rFonts w:cs="Arial"/>
        </w:rPr>
        <w:t>and independent consultant</w:t>
      </w:r>
      <w:r w:rsidR="00660E96">
        <w:rPr>
          <w:rFonts w:cs="Arial"/>
        </w:rPr>
        <w:t>(</w:t>
      </w:r>
      <w:r w:rsidRPr="003176D0">
        <w:rPr>
          <w:rFonts w:cs="Arial"/>
        </w:rPr>
        <w:t>s</w:t>
      </w:r>
      <w:r w:rsidR="00660E96">
        <w:rPr>
          <w:rFonts w:cs="Arial"/>
        </w:rPr>
        <w:t>)</w:t>
      </w:r>
      <w:r>
        <w:rPr>
          <w:rFonts w:cs="Arial"/>
        </w:rPr>
        <w:t xml:space="preserve"> (See RFP Section </w:t>
      </w:r>
      <w:r w:rsidR="00BF11C3">
        <w:rPr>
          <w:rFonts w:cs="Arial"/>
        </w:rPr>
        <w:t>2</w:t>
      </w:r>
      <w:r>
        <w:rPr>
          <w:rFonts w:cs="Arial"/>
        </w:rPr>
        <w:t>.8 for definition of “subcontractor”)</w:t>
      </w:r>
      <w:r w:rsidRPr="003176D0">
        <w:rPr>
          <w:rFonts w:cs="Arial"/>
        </w:rPr>
        <w:t xml:space="preserve">. The tasks in the Cost Proposal must coincide with the tasks set forth in the RFP Section </w:t>
      </w:r>
      <w:r w:rsidR="00DC395C">
        <w:rPr>
          <w:rFonts w:cs="Arial"/>
        </w:rPr>
        <w:t>7</w:t>
      </w:r>
      <w:r w:rsidRPr="003176D0">
        <w:rPr>
          <w:rFonts w:cs="Arial"/>
        </w:rPr>
        <w:t>.</w:t>
      </w:r>
    </w:p>
    <w:p w14:paraId="59476005" w14:textId="77777777" w:rsidR="00537458" w:rsidRDefault="004564C9" w:rsidP="00A03BD7">
      <w:pPr>
        <w:pStyle w:val="Heading4"/>
      </w:pPr>
      <w:r>
        <w:t>3</w:t>
      </w:r>
      <w:r w:rsidR="00537458">
        <w:t>.3.4 Task and Subtask Detail for Contractor and for Each Subcontractor for Each Fiscal Year</w:t>
      </w:r>
    </w:p>
    <w:p w14:paraId="223B9502" w14:textId="77777777" w:rsidR="00537458" w:rsidRPr="003176D0" w:rsidRDefault="00537458" w:rsidP="00537458">
      <w:pPr>
        <w:widowControl w:val="0"/>
        <w:spacing w:before="240" w:after="240"/>
        <w:rPr>
          <w:rFonts w:cs="Arial"/>
        </w:rPr>
      </w:pPr>
      <w:r w:rsidRPr="003176D0">
        <w:rPr>
          <w:rFonts w:cs="Arial"/>
        </w:rPr>
        <w:t xml:space="preserve">The Cost Proposal must contain a section that in detail breaks down all costs </w:t>
      </w:r>
      <w:r>
        <w:rPr>
          <w:rFonts w:cs="Arial"/>
        </w:rPr>
        <w:t xml:space="preserve">and rates </w:t>
      </w:r>
      <w:r w:rsidRPr="003176D0">
        <w:rPr>
          <w:rFonts w:cs="Arial"/>
        </w:rPr>
        <w:t>associated with each task</w:t>
      </w:r>
      <w:r>
        <w:rPr>
          <w:rFonts w:cs="Arial"/>
        </w:rPr>
        <w:t xml:space="preserve"> and each </w:t>
      </w:r>
      <w:r w:rsidRPr="003176D0">
        <w:rPr>
          <w:rFonts w:cs="Arial"/>
        </w:rPr>
        <w:t xml:space="preserve">subtask set forth in RFP Section </w:t>
      </w:r>
      <w:r w:rsidR="00DC395C">
        <w:rPr>
          <w:rFonts w:cs="Arial"/>
        </w:rPr>
        <w:t>7</w:t>
      </w:r>
      <w:r w:rsidRPr="003176D0">
        <w:rPr>
          <w:rFonts w:cs="Arial"/>
        </w:rPr>
        <w:t xml:space="preserve"> for the </w:t>
      </w:r>
      <w:r>
        <w:rPr>
          <w:rFonts w:cs="Arial"/>
        </w:rPr>
        <w:t>bidder</w:t>
      </w:r>
      <w:r w:rsidRPr="003176D0">
        <w:rPr>
          <w:rFonts w:cs="Arial"/>
        </w:rPr>
        <w:t xml:space="preserve"> and </w:t>
      </w:r>
      <w:r>
        <w:rPr>
          <w:rFonts w:cs="Arial"/>
        </w:rPr>
        <w:t xml:space="preserve">for </w:t>
      </w:r>
      <w:r w:rsidRPr="003176D0">
        <w:rPr>
          <w:rFonts w:cs="Arial"/>
        </w:rPr>
        <w:t>each subcontractor for each fiscal year</w:t>
      </w:r>
      <w:r>
        <w:rPr>
          <w:rFonts w:cs="Arial"/>
        </w:rPr>
        <w:t xml:space="preserve"> or part thereof</w:t>
      </w:r>
      <w:r w:rsidRPr="003176D0">
        <w:rPr>
          <w:rFonts w:cs="Arial"/>
        </w:rPr>
        <w:t>.</w:t>
      </w:r>
      <w:r>
        <w:rPr>
          <w:rFonts w:cs="Arial"/>
        </w:rPr>
        <w:t xml:space="preserve"> All costs by subtask must be detailed for each fiscal year.</w:t>
      </w:r>
    </w:p>
    <w:p w14:paraId="62D0247F" w14:textId="77777777" w:rsidR="00537458" w:rsidRPr="00A42DC7" w:rsidRDefault="00537458" w:rsidP="00537458">
      <w:pPr>
        <w:widowControl w:val="0"/>
        <w:spacing w:before="240" w:after="240"/>
        <w:rPr>
          <w:rFonts w:cs="Arial"/>
        </w:rPr>
      </w:pPr>
      <w:r w:rsidRPr="00A42DC7">
        <w:rPr>
          <w:rFonts w:cs="Arial"/>
        </w:rPr>
        <w:t>At a minimum, the task</w:t>
      </w:r>
      <w:r>
        <w:rPr>
          <w:rFonts w:cs="Arial"/>
        </w:rPr>
        <w:t xml:space="preserve"> and subtask</w:t>
      </w:r>
      <w:r w:rsidRPr="00A42DC7">
        <w:rPr>
          <w:rFonts w:cs="Arial"/>
        </w:rPr>
        <w:t xml:space="preserve"> detail must include individual line items for the following:</w:t>
      </w:r>
    </w:p>
    <w:p w14:paraId="661513DF" w14:textId="77777777" w:rsidR="00537458" w:rsidRDefault="00537458" w:rsidP="000D00CC">
      <w:pPr>
        <w:pStyle w:val="ListParagraph"/>
        <w:numPr>
          <w:ilvl w:val="0"/>
          <w:numId w:val="13"/>
        </w:numPr>
        <w:tabs>
          <w:tab w:val="left" w:pos="2520"/>
        </w:tabs>
        <w:spacing w:before="240" w:after="240"/>
        <w:ind w:hanging="720"/>
        <w:contextualSpacing w:val="0"/>
        <w:rPr>
          <w:rFonts w:cs="Arial"/>
        </w:rPr>
      </w:pPr>
      <w:r>
        <w:rPr>
          <w:rFonts w:cs="Arial"/>
        </w:rPr>
        <w:t>Detailed Labor Costs</w:t>
      </w:r>
    </w:p>
    <w:p w14:paraId="51A835E4" w14:textId="77777777" w:rsidR="00537458" w:rsidRPr="00A42DC7" w:rsidRDefault="00537458" w:rsidP="00537458">
      <w:pPr>
        <w:pStyle w:val="ListParagraph"/>
        <w:tabs>
          <w:tab w:val="left" w:pos="2520"/>
        </w:tabs>
        <w:spacing w:before="240" w:after="240"/>
        <w:contextualSpacing w:val="0"/>
        <w:rPr>
          <w:rFonts w:cs="Arial"/>
        </w:rPr>
      </w:pPr>
      <w:r w:rsidRPr="00A42DC7">
        <w:rPr>
          <w:rFonts w:cs="Arial"/>
        </w:rPr>
        <w:t>Detailed labor costs including hourly salary rates and number of labor hours for each job position title/name (must correspond with the hours, job position titles, and names contained in the Technical Proposal</w:t>
      </w:r>
      <w:r>
        <w:rPr>
          <w:rFonts w:cs="Arial"/>
        </w:rPr>
        <w:t xml:space="preserve"> Staffing Labor</w:t>
      </w:r>
      <w:r w:rsidRPr="00A42DC7">
        <w:rPr>
          <w:rFonts w:cs="Arial"/>
        </w:rPr>
        <w:t xml:space="preserve"> Hours Worksheet, Attachment 2). The Project Manager, Fiscal Manager,</w:t>
      </w:r>
      <w:r>
        <w:rPr>
          <w:rFonts w:cs="Arial"/>
        </w:rPr>
        <w:t xml:space="preserve"> </w:t>
      </w:r>
      <w:r w:rsidRPr="00A42DC7">
        <w:rPr>
          <w:rFonts w:cs="Arial"/>
        </w:rPr>
        <w:t xml:space="preserve">and all identified Key </w:t>
      </w:r>
      <w:r>
        <w:rPr>
          <w:rFonts w:cs="Arial"/>
        </w:rPr>
        <w:t xml:space="preserve">Personnel (identified in bidder’s Technical Proposal response for Section </w:t>
      </w:r>
      <w:r w:rsidR="0055028C">
        <w:rPr>
          <w:rFonts w:cs="Arial"/>
        </w:rPr>
        <w:t>3</w:t>
      </w:r>
      <w:r>
        <w:rPr>
          <w:rFonts w:cs="Arial"/>
        </w:rPr>
        <w:t>.1)</w:t>
      </w:r>
      <w:r w:rsidRPr="00A42DC7">
        <w:rPr>
          <w:rFonts w:cs="Arial"/>
        </w:rPr>
        <w:t xml:space="preserve"> must be identified by name and job title in the Cost Proposal, and others by job title only.</w:t>
      </w:r>
    </w:p>
    <w:p w14:paraId="3D284A8A" w14:textId="77777777" w:rsidR="00537458" w:rsidRDefault="00537458" w:rsidP="000D00CC">
      <w:pPr>
        <w:pStyle w:val="ListParagraph"/>
        <w:numPr>
          <w:ilvl w:val="0"/>
          <w:numId w:val="13"/>
        </w:numPr>
        <w:tabs>
          <w:tab w:val="left" w:pos="1080"/>
          <w:tab w:val="left" w:pos="2520"/>
        </w:tabs>
        <w:spacing w:before="240" w:after="240"/>
        <w:ind w:hanging="720"/>
        <w:contextualSpacing w:val="0"/>
        <w:rPr>
          <w:rFonts w:cs="Arial"/>
          <w:szCs w:val="24"/>
        </w:rPr>
      </w:pPr>
      <w:r w:rsidRPr="00CB46E0">
        <w:rPr>
          <w:rFonts w:cs="Arial"/>
          <w:szCs w:val="24"/>
        </w:rPr>
        <w:t>D</w:t>
      </w:r>
      <w:r>
        <w:rPr>
          <w:rFonts w:cs="Arial"/>
          <w:szCs w:val="24"/>
        </w:rPr>
        <w:t>etailed D</w:t>
      </w:r>
      <w:r w:rsidRPr="00CB46E0">
        <w:rPr>
          <w:rFonts w:cs="Arial"/>
          <w:szCs w:val="24"/>
        </w:rPr>
        <w:t xml:space="preserve">irect </w:t>
      </w:r>
      <w:r>
        <w:rPr>
          <w:rFonts w:cs="Arial"/>
          <w:szCs w:val="24"/>
        </w:rPr>
        <w:t>C</w:t>
      </w:r>
      <w:r w:rsidRPr="00CB46E0">
        <w:rPr>
          <w:rFonts w:cs="Arial"/>
          <w:szCs w:val="24"/>
        </w:rPr>
        <w:t>osts</w:t>
      </w:r>
    </w:p>
    <w:p w14:paraId="4DC05A63" w14:textId="77777777" w:rsidR="00537458" w:rsidRPr="00CB46E0" w:rsidRDefault="00537458" w:rsidP="00537458">
      <w:pPr>
        <w:pStyle w:val="ListParagraph"/>
        <w:tabs>
          <w:tab w:val="left" w:pos="1080"/>
          <w:tab w:val="left" w:pos="2520"/>
        </w:tabs>
        <w:spacing w:before="240" w:after="240"/>
        <w:contextualSpacing w:val="0"/>
        <w:rPr>
          <w:rFonts w:cs="Arial"/>
          <w:szCs w:val="24"/>
        </w:rPr>
      </w:pPr>
      <w:r>
        <w:rPr>
          <w:szCs w:val="24"/>
        </w:rPr>
        <w:t>The Cost Proposal must i</w:t>
      </w:r>
      <w:r w:rsidRPr="00CB46E0">
        <w:rPr>
          <w:szCs w:val="24"/>
        </w:rPr>
        <w:t>nclude an itemized detailed description of direct costs to specify what is included for any proposed direct costs and does not include any labor costs.</w:t>
      </w:r>
    </w:p>
    <w:p w14:paraId="67586207" w14:textId="77777777" w:rsidR="00537458" w:rsidRPr="00233944" w:rsidRDefault="00537458" w:rsidP="000D00CC">
      <w:pPr>
        <w:pStyle w:val="ListParagraph"/>
        <w:numPr>
          <w:ilvl w:val="0"/>
          <w:numId w:val="13"/>
        </w:numPr>
        <w:tabs>
          <w:tab w:val="left" w:pos="1080"/>
        </w:tabs>
        <w:spacing w:before="240" w:after="240"/>
        <w:ind w:hanging="720"/>
        <w:contextualSpacing w:val="0"/>
        <w:rPr>
          <w:rFonts w:cs="Arial"/>
        </w:rPr>
      </w:pPr>
      <w:r>
        <w:rPr>
          <w:rFonts w:cs="Arial"/>
          <w:szCs w:val="24"/>
        </w:rPr>
        <w:t>Overhead and I</w:t>
      </w:r>
      <w:r w:rsidRPr="00CB46E0">
        <w:rPr>
          <w:rFonts w:cs="Arial"/>
          <w:szCs w:val="24"/>
        </w:rPr>
        <w:t xml:space="preserve">ndirect </w:t>
      </w:r>
      <w:r>
        <w:rPr>
          <w:rFonts w:cs="Arial"/>
          <w:szCs w:val="24"/>
        </w:rPr>
        <w:t>C</w:t>
      </w:r>
      <w:r w:rsidRPr="00CB46E0">
        <w:rPr>
          <w:rFonts w:cs="Arial"/>
          <w:szCs w:val="24"/>
        </w:rPr>
        <w:t>osts</w:t>
      </w:r>
    </w:p>
    <w:p w14:paraId="44B58D1F" w14:textId="77777777" w:rsidR="00537458" w:rsidRDefault="00537458" w:rsidP="00537458">
      <w:pPr>
        <w:pStyle w:val="ListParagraph"/>
        <w:tabs>
          <w:tab w:val="left" w:pos="1080"/>
        </w:tabs>
        <w:spacing w:before="240" w:after="240"/>
        <w:contextualSpacing w:val="0"/>
        <w:rPr>
          <w:szCs w:val="24"/>
        </w:rPr>
      </w:pPr>
      <w:r>
        <w:rPr>
          <w:szCs w:val="24"/>
        </w:rPr>
        <w:t>The Cost Proposal must i</w:t>
      </w:r>
      <w:r w:rsidRPr="00CB46E0">
        <w:rPr>
          <w:szCs w:val="24"/>
        </w:rPr>
        <w:t>dentif</w:t>
      </w:r>
      <w:r>
        <w:rPr>
          <w:szCs w:val="24"/>
        </w:rPr>
        <w:t>y</w:t>
      </w:r>
      <w:r w:rsidRPr="00CB46E0">
        <w:rPr>
          <w:szCs w:val="24"/>
        </w:rPr>
        <w:t xml:space="preserve"> the rate of </w:t>
      </w:r>
      <w:r>
        <w:rPr>
          <w:szCs w:val="24"/>
        </w:rPr>
        <w:t>any</w:t>
      </w:r>
      <w:r w:rsidRPr="00CB46E0">
        <w:rPr>
          <w:szCs w:val="24"/>
        </w:rPr>
        <w:t xml:space="preserve"> indirect cost</w:t>
      </w:r>
      <w:r>
        <w:rPr>
          <w:szCs w:val="24"/>
        </w:rPr>
        <w:t>(</w:t>
      </w:r>
      <w:r w:rsidRPr="00CB46E0">
        <w:rPr>
          <w:szCs w:val="24"/>
        </w:rPr>
        <w:t>s</w:t>
      </w:r>
      <w:r>
        <w:rPr>
          <w:szCs w:val="24"/>
        </w:rPr>
        <w:t>)</w:t>
      </w:r>
      <w:r w:rsidRPr="00CB46E0">
        <w:rPr>
          <w:szCs w:val="24"/>
        </w:rPr>
        <w:t xml:space="preserve"> </w:t>
      </w:r>
      <w:r>
        <w:rPr>
          <w:szCs w:val="24"/>
        </w:rPr>
        <w:t>included. The Cost Proposal must</w:t>
      </w:r>
      <w:r w:rsidRPr="00CB46E0">
        <w:rPr>
          <w:szCs w:val="24"/>
        </w:rPr>
        <w:t xml:space="preserve"> include a detailed </w:t>
      </w:r>
      <w:r>
        <w:rPr>
          <w:szCs w:val="24"/>
        </w:rPr>
        <w:t xml:space="preserve">narrative </w:t>
      </w:r>
      <w:r w:rsidRPr="00CB46E0">
        <w:rPr>
          <w:szCs w:val="24"/>
        </w:rPr>
        <w:t>description to specify what is included for any indirect costs rates proposed. Indirect costs must not cover costs covered under other costs identified in the Cost Proposal.</w:t>
      </w:r>
    </w:p>
    <w:p w14:paraId="03F3AB4B" w14:textId="77777777" w:rsidR="000D00CC" w:rsidRPr="000D00CC" w:rsidRDefault="000D00CC" w:rsidP="000D00CC">
      <w:pPr>
        <w:tabs>
          <w:tab w:val="left" w:pos="720"/>
        </w:tabs>
        <w:spacing w:after="240"/>
        <w:ind w:left="720"/>
        <w:rPr>
          <w:rFonts w:cs="Arial"/>
          <w:szCs w:val="24"/>
        </w:rPr>
      </w:pPr>
      <w:r>
        <w:rPr>
          <w:rFonts w:cs="Arial"/>
          <w:szCs w:val="24"/>
        </w:rPr>
        <w:t>Pursuant to SB 129, the b</w:t>
      </w:r>
      <w:r w:rsidRPr="00794D75">
        <w:rPr>
          <w:rFonts w:cs="Arial"/>
          <w:szCs w:val="24"/>
        </w:rPr>
        <w:t xml:space="preserve">idder </w:t>
      </w:r>
      <w:r>
        <w:rPr>
          <w:rFonts w:cs="Arial"/>
          <w:szCs w:val="24"/>
        </w:rPr>
        <w:t>is</w:t>
      </w:r>
      <w:r w:rsidRPr="00794D75">
        <w:rPr>
          <w:rFonts w:cs="Arial"/>
          <w:szCs w:val="24"/>
        </w:rPr>
        <w:t xml:space="preserve"> not permitted to charge more than the “</w:t>
      </w:r>
      <w:r w:rsidRPr="00794D75">
        <w:rPr>
          <w:rFonts w:eastAsia="Times New Roman" w:cs="Arial"/>
          <w:color w:val="000000" w:themeColor="text1"/>
        </w:rPr>
        <w:t>maximum of 8 percent indirect cost rate.”</w:t>
      </w:r>
      <w:r>
        <w:rPr>
          <w:rFonts w:eastAsia="Times New Roman" w:cs="Arial"/>
          <w:color w:val="000000" w:themeColor="text1"/>
        </w:rPr>
        <w:t xml:space="preserve"> Cost Proposals which contain an indirect cost rate which exceeds the 8 percent maximum will be disqualified.</w:t>
      </w:r>
    </w:p>
    <w:p w14:paraId="35FF053C" w14:textId="77777777" w:rsidR="00537458" w:rsidRDefault="00537458" w:rsidP="000D00CC">
      <w:pPr>
        <w:pStyle w:val="ListParagraph"/>
        <w:numPr>
          <w:ilvl w:val="0"/>
          <w:numId w:val="13"/>
        </w:numPr>
        <w:tabs>
          <w:tab w:val="left" w:pos="1080"/>
          <w:tab w:val="left" w:pos="2160"/>
        </w:tabs>
        <w:spacing w:before="240" w:after="240"/>
        <w:ind w:hanging="720"/>
        <w:contextualSpacing w:val="0"/>
        <w:rPr>
          <w:rFonts w:cs="Arial"/>
        </w:rPr>
      </w:pPr>
      <w:r>
        <w:rPr>
          <w:rFonts w:cs="Arial"/>
        </w:rPr>
        <w:lastRenderedPageBreak/>
        <w:t>Travel Rates</w:t>
      </w:r>
    </w:p>
    <w:p w14:paraId="13788FFD" w14:textId="77777777" w:rsidR="00537458" w:rsidRPr="00CB46E0" w:rsidRDefault="00537458" w:rsidP="00537458">
      <w:pPr>
        <w:pStyle w:val="ListParagraph"/>
        <w:tabs>
          <w:tab w:val="left" w:pos="1080"/>
          <w:tab w:val="left" w:pos="2160"/>
        </w:tabs>
        <w:spacing w:before="240" w:after="240"/>
        <w:contextualSpacing w:val="0"/>
        <w:rPr>
          <w:rFonts w:cs="Arial"/>
        </w:rPr>
      </w:pPr>
      <w:r>
        <w:rPr>
          <w:rFonts w:cs="Arial"/>
        </w:rPr>
        <w:t>The Cost Proposal must include an a</w:t>
      </w:r>
      <w:r w:rsidRPr="00CB46E0">
        <w:rPr>
          <w:rFonts w:cs="Arial"/>
        </w:rPr>
        <w:t xml:space="preserve">cknowledgement that travel and per diem rates </w:t>
      </w:r>
      <w:r>
        <w:rPr>
          <w:rFonts w:cs="Arial"/>
        </w:rPr>
        <w:t>will</w:t>
      </w:r>
      <w:r w:rsidRPr="00CB46E0">
        <w:rPr>
          <w:rFonts w:cs="Arial"/>
        </w:rPr>
        <w:t xml:space="preserve"> not exceed those established for the State of California’s non-represented employee’s, computed in accordance with and allowable pursuant to applicable California Department of Human Resources regulations (see Attachment 14).</w:t>
      </w:r>
    </w:p>
    <w:p w14:paraId="13389170" w14:textId="77777777" w:rsidR="00537458" w:rsidRDefault="00537458" w:rsidP="009C1EA8">
      <w:pPr>
        <w:pStyle w:val="ListParagraph"/>
        <w:numPr>
          <w:ilvl w:val="0"/>
          <w:numId w:val="13"/>
        </w:numPr>
        <w:tabs>
          <w:tab w:val="left" w:pos="1080"/>
        </w:tabs>
        <w:spacing w:before="240" w:after="240"/>
        <w:ind w:hanging="720"/>
        <w:contextualSpacing w:val="0"/>
        <w:rPr>
          <w:rFonts w:cs="Arial"/>
        </w:rPr>
      </w:pPr>
      <w:r>
        <w:rPr>
          <w:rFonts w:cs="Arial"/>
        </w:rPr>
        <w:t>Subcontractor/DVBE Costs</w:t>
      </w:r>
    </w:p>
    <w:p w14:paraId="7C3035D3" w14:textId="77777777" w:rsidR="00537458" w:rsidRDefault="00537458" w:rsidP="00537458">
      <w:pPr>
        <w:pStyle w:val="ListParagraph"/>
        <w:tabs>
          <w:tab w:val="left" w:pos="1080"/>
        </w:tabs>
        <w:spacing w:before="240" w:after="240"/>
        <w:contextualSpacing w:val="0"/>
        <w:rPr>
          <w:rFonts w:cs="Arial"/>
        </w:rPr>
      </w:pPr>
      <w:r>
        <w:rPr>
          <w:szCs w:val="24"/>
        </w:rPr>
        <w:t>The Cost Proposal must i</w:t>
      </w:r>
      <w:r w:rsidRPr="00CB46E0">
        <w:rPr>
          <w:szCs w:val="24"/>
        </w:rPr>
        <w:t>dentif</w:t>
      </w:r>
      <w:r>
        <w:rPr>
          <w:szCs w:val="24"/>
        </w:rPr>
        <w:t>y</w:t>
      </w:r>
      <w:r w:rsidRPr="00CB46E0">
        <w:rPr>
          <w:szCs w:val="24"/>
        </w:rPr>
        <w:t xml:space="preserve"> </w:t>
      </w:r>
      <w:r>
        <w:rPr>
          <w:szCs w:val="24"/>
        </w:rPr>
        <w:t>w</w:t>
      </w:r>
      <w:r w:rsidRPr="00E45887">
        <w:rPr>
          <w:rFonts w:cs="Arial"/>
        </w:rPr>
        <w:t xml:space="preserve">hich labor, goods, or services within a task are being provided by a subcontractor, including but not limited to DVBE subcontractor(s). The Cost Proposal must contain a section that in detail breaks down all subcontractor costs for each task </w:t>
      </w:r>
      <w:r>
        <w:rPr>
          <w:rFonts w:cs="Arial"/>
        </w:rPr>
        <w:t xml:space="preserve">and subtask </w:t>
      </w:r>
      <w:r w:rsidRPr="00E45887">
        <w:rPr>
          <w:rFonts w:cs="Arial"/>
        </w:rPr>
        <w:t>that will be provided by a subcontractor, for each fiscal year covered under this RFP</w:t>
      </w:r>
      <w:r>
        <w:rPr>
          <w:rFonts w:cs="Arial"/>
        </w:rPr>
        <w:t>, or part thereof.</w:t>
      </w:r>
    </w:p>
    <w:p w14:paraId="608DCC12" w14:textId="77777777" w:rsidR="009C1EA8" w:rsidRDefault="009C1EA8" w:rsidP="00537458">
      <w:pPr>
        <w:pStyle w:val="ListParagraph"/>
        <w:tabs>
          <w:tab w:val="left" w:pos="1080"/>
        </w:tabs>
        <w:spacing w:before="240" w:after="240"/>
        <w:contextualSpacing w:val="0"/>
        <w:rPr>
          <w:rFonts w:cs="Arial"/>
        </w:rPr>
      </w:pPr>
      <w:r>
        <w:rPr>
          <w:rFonts w:cs="Arial"/>
          <w:szCs w:val="24"/>
        </w:rPr>
        <w:t>In accordance with SB 129, the Cost Proposal must “</w:t>
      </w:r>
      <w:r>
        <w:rPr>
          <w:rFonts w:eastAsia="Times New Roman" w:cs="Arial"/>
          <w:color w:val="000000" w:themeColor="text1"/>
        </w:rPr>
        <w:t>d</w:t>
      </w:r>
      <w:r w:rsidRPr="00701662">
        <w:rPr>
          <w:rFonts w:eastAsia="Times New Roman" w:cs="Arial"/>
          <w:color w:val="000000" w:themeColor="text1"/>
        </w:rPr>
        <w:t>esignate at least $50,000 of the contract amount to work in consultation with the organization designated by the United States Department of Education to assist states in improving special education dispute resolution systems</w:t>
      </w:r>
      <w:r>
        <w:rPr>
          <w:rFonts w:eastAsia="Times New Roman" w:cs="Arial"/>
          <w:color w:val="000000" w:themeColor="text1"/>
        </w:rPr>
        <w:t>.” Cost Proposals which do not contain the above specified subcontract with organization designated by the United States Department of Education will be disqualified.</w:t>
      </w:r>
    </w:p>
    <w:p w14:paraId="3ADAC873" w14:textId="77777777" w:rsidR="00537458" w:rsidRDefault="004564C9" w:rsidP="00A03BD7">
      <w:pPr>
        <w:pStyle w:val="Heading4"/>
      </w:pPr>
      <w:r>
        <w:t>3</w:t>
      </w:r>
      <w:r w:rsidR="00537458">
        <w:t>.3.5 Cost Proposal Packaging</w:t>
      </w:r>
    </w:p>
    <w:p w14:paraId="7648AB8E" w14:textId="77777777" w:rsidR="00537458" w:rsidRPr="00233944" w:rsidRDefault="00537458" w:rsidP="00537458">
      <w:pPr>
        <w:widowControl w:val="0"/>
        <w:spacing w:before="240" w:after="240"/>
        <w:rPr>
          <w:rFonts w:cs="Arial"/>
        </w:rPr>
      </w:pPr>
      <w:r w:rsidRPr="00233944">
        <w:rPr>
          <w:rFonts w:cs="Arial"/>
        </w:rPr>
        <w:t>The Cost Proposal must be submitted in a separately sealed envelope, marked as specified below. The outside of the sealed envelope containing the cost/price bid information must read:</w:t>
      </w:r>
    </w:p>
    <w:p w14:paraId="5CEA673D" w14:textId="77777777" w:rsidR="00537458" w:rsidRDefault="00537458" w:rsidP="00537458">
      <w:bookmarkStart w:id="11" w:name="_Toc500420517"/>
      <w:r>
        <w:t>COST PROPOSAL</w:t>
      </w:r>
      <w:bookmarkEnd w:id="11"/>
    </w:p>
    <w:p w14:paraId="2787645B" w14:textId="77777777" w:rsidR="00CE3EA2" w:rsidRPr="00847BC7" w:rsidRDefault="00CE3EA2" w:rsidP="00CE3EA2">
      <w:r>
        <w:t>IEP Facilitation Network Request for Proposal</w:t>
      </w:r>
    </w:p>
    <w:p w14:paraId="1021BEB1" w14:textId="77777777" w:rsidR="00CE3EA2" w:rsidRPr="003A096C" w:rsidRDefault="00CE3EA2" w:rsidP="00CE3EA2">
      <w:bookmarkStart w:id="12" w:name="_Toc500420519"/>
      <w:r w:rsidRPr="003A096C">
        <w:t xml:space="preserve">Attention: </w:t>
      </w:r>
      <w:bookmarkEnd w:id="12"/>
      <w:r>
        <w:t>Contracts Office – Jaymi Brown</w:t>
      </w:r>
    </w:p>
    <w:p w14:paraId="799D58A6" w14:textId="76BB5BAB" w:rsidR="00CE3EA2" w:rsidRDefault="00CE3EA2" w:rsidP="00CE3EA2">
      <w:pPr>
        <w:tabs>
          <w:tab w:val="center" w:pos="5400"/>
        </w:tabs>
        <w:spacing w:after="240"/>
        <w:rPr>
          <w:b/>
          <w:snapToGrid w:val="0"/>
          <w:sz w:val="36"/>
          <w:szCs w:val="36"/>
        </w:rPr>
      </w:pPr>
      <w:r w:rsidRPr="003A096C">
        <w:rPr>
          <w:rFonts w:cs="Arial"/>
          <w:iCs/>
        </w:rPr>
        <w:t xml:space="preserve">Do not open until </w:t>
      </w:r>
      <w:r w:rsidR="00DB5264">
        <w:t>April 7, 2022</w:t>
      </w:r>
      <w:r>
        <w:t>, 10:00a PDT</w:t>
      </w:r>
    </w:p>
    <w:p w14:paraId="245EDC08" w14:textId="77777777" w:rsidR="00537458" w:rsidRPr="006A0010" w:rsidRDefault="00537458" w:rsidP="00553A8B">
      <w:pPr>
        <w:pStyle w:val="Heading3"/>
        <w:rPr>
          <w:sz w:val="24"/>
        </w:rPr>
      </w:pPr>
      <w:r>
        <w:t>3</w:t>
      </w:r>
      <w:r w:rsidRPr="00FF72D2">
        <w:t>.</w:t>
      </w:r>
      <w:r>
        <w:t xml:space="preserve">4 </w:t>
      </w:r>
      <w:r w:rsidRPr="00FF72D2">
        <w:t>Errors in a Bidder’s Technical and/or Cost Proposal</w:t>
      </w:r>
    </w:p>
    <w:p w14:paraId="662BDEF8" w14:textId="77777777" w:rsidR="00537458" w:rsidRPr="00FF72D2" w:rsidRDefault="00537458" w:rsidP="00537458">
      <w:pPr>
        <w:spacing w:before="240" w:after="240"/>
        <w:rPr>
          <w:iCs/>
        </w:rPr>
      </w:pPr>
      <w:r w:rsidRPr="00FF72D2">
        <w:rPr>
          <w:iCs/>
        </w:rPr>
        <w:t>An error in the proposal may cause rejection of that bid; however, the CDE may, at its sole discretion, retain the proposal and require certain corrections. In determining if a correction will be made, the CDE will consider the conformance of the bid to the format and content required by the RFP, and any unusual complexity of the format and content required by the RFP.</w:t>
      </w:r>
    </w:p>
    <w:p w14:paraId="3C15B58C" w14:textId="77777777" w:rsidR="00537458" w:rsidRPr="00FF72D2" w:rsidRDefault="00537458" w:rsidP="00537458">
      <w:pPr>
        <w:spacing w:before="240" w:after="240"/>
        <w:rPr>
          <w:iCs/>
        </w:rPr>
      </w:pPr>
      <w:r w:rsidRPr="00FF72D2">
        <w:rPr>
          <w:iCs/>
        </w:rPr>
        <w:t>If the bidder’s intent is clearly established based on review of the submitted proposal, the CDE may, at its sole discretion, require a bidder to correct an error based on that established intent. The CDE may, at its sole discretion, require a bidder to correct obvious clerical errors. The CDE may, at its sole discretion, require a bidder to correct errors of omission, and in the following three situations, the CDE will take the indicated actions if the bidder’s intent is not clearly established by the complete bid submittal:</w:t>
      </w:r>
    </w:p>
    <w:p w14:paraId="27E29374" w14:textId="77777777" w:rsidR="00537458" w:rsidRPr="00FF72D2" w:rsidRDefault="00537458" w:rsidP="00537458">
      <w:pPr>
        <w:widowControl w:val="0"/>
        <w:numPr>
          <w:ilvl w:val="0"/>
          <w:numId w:val="10"/>
        </w:numPr>
        <w:spacing w:before="240" w:after="240"/>
        <w:ind w:left="720" w:hanging="720"/>
        <w:rPr>
          <w:iCs/>
        </w:rPr>
      </w:pPr>
      <w:r w:rsidRPr="00FF72D2">
        <w:rPr>
          <w:iCs/>
        </w:rPr>
        <w:t>If a deliverable</w:t>
      </w:r>
      <w:r>
        <w:rPr>
          <w:iCs/>
        </w:rPr>
        <w:t>, task, sub</w:t>
      </w:r>
      <w:r w:rsidRPr="00FF72D2">
        <w:rPr>
          <w:iCs/>
        </w:rPr>
        <w:t xml:space="preserve">task, or staff is described in the narrative and omitted from the </w:t>
      </w:r>
      <w:r>
        <w:rPr>
          <w:rFonts w:cs="Arial"/>
        </w:rPr>
        <w:t>C</w:t>
      </w:r>
      <w:r w:rsidRPr="00C17D65">
        <w:rPr>
          <w:rFonts w:cs="Arial"/>
        </w:rPr>
        <w:t xml:space="preserve">ost </w:t>
      </w:r>
      <w:r>
        <w:rPr>
          <w:rFonts w:cs="Arial"/>
        </w:rPr>
        <w:t>P</w:t>
      </w:r>
      <w:r w:rsidRPr="00C17D65">
        <w:rPr>
          <w:rFonts w:cs="Arial"/>
        </w:rPr>
        <w:t>roposal</w:t>
      </w:r>
      <w:r w:rsidRPr="00FF72D2">
        <w:rPr>
          <w:iCs/>
        </w:rPr>
        <w:t xml:space="preserve">, it will be interpreted to mean </w:t>
      </w:r>
      <w:r>
        <w:rPr>
          <w:iCs/>
        </w:rPr>
        <w:t>that the deliverable, task, sub</w:t>
      </w:r>
      <w:r w:rsidRPr="00FF72D2">
        <w:rPr>
          <w:iCs/>
        </w:rPr>
        <w:t>task, or staff will be provided by the bidder at no cost.</w:t>
      </w:r>
    </w:p>
    <w:p w14:paraId="3A3F8994" w14:textId="77777777" w:rsidR="00537458" w:rsidRDefault="00537458" w:rsidP="00537458">
      <w:pPr>
        <w:widowControl w:val="0"/>
        <w:numPr>
          <w:ilvl w:val="0"/>
          <w:numId w:val="10"/>
        </w:numPr>
        <w:spacing w:before="240" w:after="240"/>
        <w:ind w:left="720" w:hanging="720"/>
        <w:rPr>
          <w:iCs/>
        </w:rPr>
      </w:pPr>
      <w:r>
        <w:rPr>
          <w:iCs/>
        </w:rPr>
        <w:t>If a deliverable, task, or sub</w:t>
      </w:r>
      <w:r w:rsidRPr="00FF72D2">
        <w:rPr>
          <w:iCs/>
        </w:rPr>
        <w:t>task is not mentioned at all in the bidder’s proposal, the bid will be interpreted to mean that the bidder does not intend to perform that deliverable, task, or</w:t>
      </w:r>
      <w:r>
        <w:rPr>
          <w:iCs/>
        </w:rPr>
        <w:t xml:space="preserve"> </w:t>
      </w:r>
      <w:r>
        <w:rPr>
          <w:iCs/>
        </w:rPr>
        <w:lastRenderedPageBreak/>
        <w:t>sub</w:t>
      </w:r>
      <w:r w:rsidRPr="00FF72D2">
        <w:rPr>
          <w:iCs/>
        </w:rPr>
        <w:t>task.</w:t>
      </w:r>
    </w:p>
    <w:p w14:paraId="328DD4B3" w14:textId="77777777" w:rsidR="00537458" w:rsidRPr="00FF72D2" w:rsidRDefault="00537458" w:rsidP="00537458">
      <w:pPr>
        <w:widowControl w:val="0"/>
        <w:numPr>
          <w:ilvl w:val="0"/>
          <w:numId w:val="10"/>
        </w:numPr>
        <w:spacing w:before="240" w:after="240"/>
        <w:ind w:left="720" w:hanging="720"/>
        <w:rPr>
          <w:iCs/>
        </w:rPr>
      </w:pPr>
      <w:r w:rsidRPr="00FF72D2">
        <w:rPr>
          <w:iCs/>
        </w:rPr>
        <w:t>If a deliverable, task, or subtask is omitted, and the omission is not discovered until after contract award, the bidder shall be required to perform that deliverable, task, or subtask at no cost.</w:t>
      </w:r>
    </w:p>
    <w:p w14:paraId="06259A04" w14:textId="77777777" w:rsidR="00537458" w:rsidRPr="006A0010" w:rsidRDefault="00537458" w:rsidP="00553A8B">
      <w:pPr>
        <w:pStyle w:val="Heading3"/>
        <w:rPr>
          <w:sz w:val="24"/>
        </w:rPr>
      </w:pPr>
      <w:r>
        <w:rPr>
          <w:szCs w:val="24"/>
        </w:rPr>
        <w:t>3</w:t>
      </w:r>
      <w:r w:rsidRPr="00CF1AF9">
        <w:rPr>
          <w:szCs w:val="24"/>
        </w:rPr>
        <w:t>.5</w:t>
      </w:r>
      <w:r w:rsidRPr="00CF1AF9">
        <w:t xml:space="preserve"> </w:t>
      </w:r>
      <w:r w:rsidRPr="00993476">
        <w:t>Submission of Proposal</w:t>
      </w:r>
    </w:p>
    <w:p w14:paraId="6B924DC3" w14:textId="77777777" w:rsidR="00537458" w:rsidRPr="000849FF" w:rsidRDefault="00537458" w:rsidP="00537458">
      <w:pPr>
        <w:pStyle w:val="ListParagraph"/>
        <w:numPr>
          <w:ilvl w:val="0"/>
          <w:numId w:val="7"/>
        </w:numPr>
        <w:spacing w:before="240" w:after="240"/>
        <w:ind w:left="720" w:hanging="720"/>
        <w:contextualSpacing w:val="0"/>
      </w:pPr>
      <w:r w:rsidRPr="00993476">
        <w:t xml:space="preserve">Proposals must provide clear and concise descriptions of the bidder’s ability to satisfy the requirements of this RFP. The proposals must include all requirements specified in this RFP. Omissions, inaccuracies or misstatements </w:t>
      </w:r>
      <w:r>
        <w:t>may</w:t>
      </w:r>
      <w:r w:rsidRPr="00993476">
        <w:t xml:space="preserve"> </w:t>
      </w:r>
      <w:r>
        <w:t xml:space="preserve">be </w:t>
      </w:r>
      <w:r w:rsidRPr="00993476">
        <w:t xml:space="preserve">sufficient cause for rejection of a </w:t>
      </w:r>
      <w:r w:rsidRPr="000849FF">
        <w:t>proposal.</w:t>
      </w:r>
    </w:p>
    <w:p w14:paraId="66BE2886" w14:textId="21EECE90" w:rsidR="00537458" w:rsidRPr="000849FF" w:rsidRDefault="000849FF" w:rsidP="00537458">
      <w:pPr>
        <w:widowControl w:val="0"/>
        <w:numPr>
          <w:ilvl w:val="0"/>
          <w:numId w:val="7"/>
        </w:numPr>
        <w:spacing w:before="240" w:after="240"/>
        <w:ind w:left="720" w:hanging="720"/>
        <w:rPr>
          <w:rFonts w:cs="Arial"/>
        </w:rPr>
      </w:pPr>
      <w:r w:rsidRPr="000849FF">
        <w:rPr>
          <w:b/>
        </w:rPr>
        <w:t>Technical Proposal:</w:t>
      </w:r>
      <w:r>
        <w:t xml:space="preserve"> </w:t>
      </w:r>
      <w:r w:rsidR="00537458" w:rsidRPr="000849FF">
        <w:t xml:space="preserve">The original </w:t>
      </w:r>
      <w:r w:rsidR="00305599" w:rsidRPr="000849FF">
        <w:t>Technical P</w:t>
      </w:r>
      <w:r w:rsidR="00537458" w:rsidRPr="000849FF">
        <w:t>roposal must be single sided</w:t>
      </w:r>
      <w:r w:rsidR="003B35E3" w:rsidRPr="000849FF">
        <w:t>, hardcopy</w:t>
      </w:r>
      <w:r w:rsidR="00537458" w:rsidRPr="000849FF">
        <w:t xml:space="preserve"> marked “Original Copy.” All documents contained in the original </w:t>
      </w:r>
      <w:r w:rsidR="00305599" w:rsidRPr="000849FF">
        <w:t>Technical P</w:t>
      </w:r>
      <w:r w:rsidR="00537458" w:rsidRPr="000849FF">
        <w:t xml:space="preserve">roposal package must have original signatures and must be signed by the person who is authorized to bind the bidder. </w:t>
      </w:r>
      <w:r w:rsidR="00537458" w:rsidRPr="000849FF">
        <w:rPr>
          <w:rFonts w:cs="Arial"/>
        </w:rPr>
        <w:t xml:space="preserve">All additional </w:t>
      </w:r>
      <w:r w:rsidR="00305599" w:rsidRPr="000849FF">
        <w:rPr>
          <w:rFonts w:cs="Arial"/>
        </w:rPr>
        <w:t xml:space="preserve">copies </w:t>
      </w:r>
      <w:r w:rsidR="00537458" w:rsidRPr="000849FF">
        <w:rPr>
          <w:rFonts w:cs="Arial"/>
        </w:rPr>
        <w:t xml:space="preserve">of the </w:t>
      </w:r>
      <w:r w:rsidR="00305599" w:rsidRPr="000849FF">
        <w:rPr>
          <w:rFonts w:cs="Arial"/>
        </w:rPr>
        <w:t>Technical P</w:t>
      </w:r>
      <w:r w:rsidR="00537458" w:rsidRPr="000849FF">
        <w:rPr>
          <w:rFonts w:cs="Arial"/>
        </w:rPr>
        <w:t xml:space="preserve">roposal may be single sided </w:t>
      </w:r>
      <w:r w:rsidR="003B35E3" w:rsidRPr="000849FF">
        <w:rPr>
          <w:rFonts w:cs="Arial"/>
        </w:rPr>
        <w:t xml:space="preserve">hardcopies </w:t>
      </w:r>
      <w:r w:rsidR="00537458" w:rsidRPr="000849FF">
        <w:rPr>
          <w:rFonts w:cs="Arial"/>
        </w:rPr>
        <w:t>(should the additional sets be double</w:t>
      </w:r>
      <w:r w:rsidR="001E52AD">
        <w:rPr>
          <w:rFonts w:cs="Arial"/>
        </w:rPr>
        <w:t>-</w:t>
      </w:r>
      <w:r w:rsidR="00537458" w:rsidRPr="000849FF">
        <w:rPr>
          <w:rFonts w:cs="Arial"/>
        </w:rPr>
        <w:t>sided, the bidder must ensure that text is not missing when three</w:t>
      </w:r>
      <w:r w:rsidR="001E52AD">
        <w:rPr>
          <w:rFonts w:cs="Arial"/>
        </w:rPr>
        <w:t>-</w:t>
      </w:r>
      <w:r w:rsidR="00537458" w:rsidRPr="000849FF">
        <w:rPr>
          <w:rFonts w:cs="Arial"/>
        </w:rPr>
        <w:t xml:space="preserve">hole punched) and may contain photocopies of the original package. The </w:t>
      </w:r>
      <w:r w:rsidR="00305599" w:rsidRPr="000849FF">
        <w:rPr>
          <w:rFonts w:cs="Arial"/>
        </w:rPr>
        <w:t>Technical P</w:t>
      </w:r>
      <w:r w:rsidR="00537458" w:rsidRPr="000849FF">
        <w:rPr>
          <w:rFonts w:cs="Arial"/>
        </w:rPr>
        <w:t xml:space="preserve">roposal package should be prepared in the least expensive method. All copies of the </w:t>
      </w:r>
      <w:r w:rsidR="00305599" w:rsidRPr="000849FF">
        <w:rPr>
          <w:rFonts w:cs="Arial"/>
        </w:rPr>
        <w:t>Technical P</w:t>
      </w:r>
      <w:r w:rsidR="00537458" w:rsidRPr="000849FF">
        <w:rPr>
          <w:rFonts w:cs="Arial"/>
        </w:rPr>
        <w:t xml:space="preserve">roposal </w:t>
      </w:r>
      <w:r w:rsidR="00305599" w:rsidRPr="000849FF">
        <w:rPr>
          <w:rFonts w:cs="Arial"/>
        </w:rPr>
        <w:t xml:space="preserve">may </w:t>
      </w:r>
      <w:r w:rsidR="00537458" w:rsidRPr="000849FF">
        <w:rPr>
          <w:rFonts w:cs="Arial"/>
        </w:rPr>
        <w:t>be submitted in a binder(s) and may use three-hole punch.</w:t>
      </w:r>
      <w:r w:rsidR="003B35E3" w:rsidRPr="000849FF">
        <w:rPr>
          <w:rFonts w:cs="Arial"/>
        </w:rPr>
        <w:t xml:space="preserve"> </w:t>
      </w:r>
      <w:r w:rsidR="00305599" w:rsidRPr="000849FF">
        <w:rPr>
          <w:rFonts w:cs="Arial"/>
        </w:rPr>
        <w:t>The e</w:t>
      </w:r>
      <w:r w:rsidR="003B35E3" w:rsidRPr="000849FF">
        <w:t xml:space="preserve">lectronic copy must </w:t>
      </w:r>
      <w:r w:rsidR="00305599" w:rsidRPr="000849FF">
        <w:t xml:space="preserve">be on a portable drive and must </w:t>
      </w:r>
      <w:r w:rsidR="003B35E3" w:rsidRPr="000849FF">
        <w:t>contain the complete</w:t>
      </w:r>
      <w:r w:rsidR="00305599" w:rsidRPr="000849FF">
        <w:t xml:space="preserve"> Technical Proposal.</w:t>
      </w:r>
    </w:p>
    <w:p w14:paraId="28259218" w14:textId="33D827DF" w:rsidR="00305599" w:rsidRDefault="000849FF" w:rsidP="00305599">
      <w:pPr>
        <w:widowControl w:val="0"/>
        <w:spacing w:before="240" w:after="240"/>
        <w:ind w:left="720"/>
      </w:pPr>
      <w:r w:rsidRPr="000849FF">
        <w:rPr>
          <w:b/>
        </w:rPr>
        <w:t>Cost Proposal:</w:t>
      </w:r>
      <w:r>
        <w:t xml:space="preserve"> T</w:t>
      </w:r>
      <w:r w:rsidR="00305599" w:rsidRPr="000849FF">
        <w:t>he original Cost Proposal must be single sided, hardcopy marked “Original Copy.”</w:t>
      </w:r>
      <w:r w:rsidR="00305599" w:rsidRPr="0027123F">
        <w:t xml:space="preserve"> </w:t>
      </w:r>
      <w:r w:rsidR="00305599" w:rsidRPr="00CB0058">
        <w:rPr>
          <w:rFonts w:cs="Arial"/>
        </w:rPr>
        <w:t xml:space="preserve">All additional </w:t>
      </w:r>
      <w:r w:rsidR="00305599">
        <w:rPr>
          <w:rFonts w:cs="Arial"/>
        </w:rPr>
        <w:t>copies</w:t>
      </w:r>
      <w:r w:rsidR="00305599" w:rsidRPr="00CB0058">
        <w:rPr>
          <w:rFonts w:cs="Arial"/>
        </w:rPr>
        <w:t xml:space="preserve"> of the </w:t>
      </w:r>
      <w:r w:rsidR="00305599">
        <w:rPr>
          <w:rFonts w:cs="Arial"/>
        </w:rPr>
        <w:t>Cost P</w:t>
      </w:r>
      <w:r w:rsidR="00305599" w:rsidRPr="00CB0058">
        <w:rPr>
          <w:rFonts w:cs="Arial"/>
        </w:rPr>
        <w:t xml:space="preserve">roposal may be single sided </w:t>
      </w:r>
      <w:r w:rsidR="00305599">
        <w:rPr>
          <w:rFonts w:cs="Arial"/>
        </w:rPr>
        <w:t xml:space="preserve">hardcopies </w:t>
      </w:r>
      <w:r w:rsidR="00305599" w:rsidRPr="00CB0058">
        <w:rPr>
          <w:rFonts w:cs="Arial"/>
        </w:rPr>
        <w:t>(should the additional sets be double</w:t>
      </w:r>
      <w:r w:rsidR="001E52AD">
        <w:rPr>
          <w:rFonts w:cs="Arial"/>
        </w:rPr>
        <w:t>-</w:t>
      </w:r>
      <w:r w:rsidR="00305599" w:rsidRPr="00CB0058">
        <w:rPr>
          <w:rFonts w:cs="Arial"/>
        </w:rPr>
        <w:t>sided, the bidder must ensure that text is not missing when three</w:t>
      </w:r>
      <w:r w:rsidR="001E52AD">
        <w:rPr>
          <w:rFonts w:cs="Arial"/>
        </w:rPr>
        <w:t>-</w:t>
      </w:r>
      <w:r w:rsidR="00305599" w:rsidRPr="00CB0058">
        <w:rPr>
          <w:rFonts w:cs="Arial"/>
        </w:rPr>
        <w:t xml:space="preserve">hole punched) and may contain photocopies of the original package. The </w:t>
      </w:r>
      <w:r w:rsidR="00305599">
        <w:rPr>
          <w:rFonts w:cs="Arial"/>
        </w:rPr>
        <w:t>Cost P</w:t>
      </w:r>
      <w:r w:rsidR="00305599" w:rsidRPr="00CB0058">
        <w:rPr>
          <w:rFonts w:cs="Arial"/>
        </w:rPr>
        <w:t xml:space="preserve">roposal package should be prepared in the least expensive method. All copies of the </w:t>
      </w:r>
      <w:r w:rsidR="00305599">
        <w:rPr>
          <w:rFonts w:cs="Arial"/>
        </w:rPr>
        <w:t>Cost P</w:t>
      </w:r>
      <w:r w:rsidR="00305599" w:rsidRPr="00CB0058">
        <w:rPr>
          <w:rFonts w:cs="Arial"/>
        </w:rPr>
        <w:t xml:space="preserve">roposal </w:t>
      </w:r>
      <w:r w:rsidR="00305599">
        <w:rPr>
          <w:rFonts w:cs="Arial"/>
        </w:rPr>
        <w:t>may</w:t>
      </w:r>
      <w:r w:rsidR="00305599" w:rsidRPr="00CB0058">
        <w:rPr>
          <w:rFonts w:cs="Arial"/>
        </w:rPr>
        <w:t xml:space="preserve"> be submitted in a binder(s) and may use three</w:t>
      </w:r>
      <w:r w:rsidR="00305599">
        <w:rPr>
          <w:rFonts w:cs="Arial"/>
        </w:rPr>
        <w:t>-</w:t>
      </w:r>
      <w:r w:rsidR="00305599" w:rsidRPr="00CB0058">
        <w:rPr>
          <w:rFonts w:cs="Arial"/>
        </w:rPr>
        <w:t>hole punch.</w:t>
      </w:r>
      <w:r w:rsidR="00305599">
        <w:rPr>
          <w:rFonts w:cs="Arial"/>
        </w:rPr>
        <w:t xml:space="preserve"> The e</w:t>
      </w:r>
      <w:r w:rsidR="00305599">
        <w:t>lectronic copy must be on a portable drive and must contain the complete Cost Proposal.</w:t>
      </w:r>
    </w:p>
    <w:p w14:paraId="44626E65" w14:textId="77777777" w:rsidR="00305599" w:rsidRDefault="00305599" w:rsidP="00537458">
      <w:pPr>
        <w:widowControl w:val="0"/>
        <w:numPr>
          <w:ilvl w:val="0"/>
          <w:numId w:val="7"/>
        </w:numPr>
        <w:spacing w:before="240" w:after="240"/>
        <w:ind w:left="720" w:hanging="720"/>
        <w:rPr>
          <w:rFonts w:cs="Arial"/>
        </w:rPr>
      </w:pPr>
      <w:r>
        <w:t xml:space="preserve">All copies/portable drives for the Technical Proposal </w:t>
      </w:r>
      <w:r w:rsidR="000849FF">
        <w:t>must be sealed and packaged separately from the copies/portable drives for</w:t>
      </w:r>
      <w:r>
        <w:t xml:space="preserve"> the Cost Proposal.</w:t>
      </w:r>
    </w:p>
    <w:p w14:paraId="0F320411" w14:textId="77777777" w:rsidR="003B35E3" w:rsidRPr="00CB0058" w:rsidRDefault="42C82334" w:rsidP="00537458">
      <w:pPr>
        <w:widowControl w:val="0"/>
        <w:numPr>
          <w:ilvl w:val="0"/>
          <w:numId w:val="7"/>
        </w:numPr>
        <w:spacing w:before="240" w:after="240"/>
        <w:ind w:left="720" w:hanging="720"/>
        <w:rPr>
          <w:rFonts w:cs="Arial"/>
        </w:rPr>
      </w:pPr>
      <w:r w:rsidRPr="75054D7B">
        <w:rPr>
          <w:rFonts w:cs="Arial"/>
        </w:rPr>
        <w:t>Original signature shall mean a manual handwritten signature or mark in wet ink.</w:t>
      </w:r>
    </w:p>
    <w:p w14:paraId="0CD2BED2" w14:textId="77777777" w:rsidR="00537458" w:rsidRDefault="030EDDAF" w:rsidP="00537458">
      <w:pPr>
        <w:pStyle w:val="ListParagraph"/>
        <w:numPr>
          <w:ilvl w:val="0"/>
          <w:numId w:val="7"/>
        </w:numPr>
        <w:spacing w:before="240" w:after="240"/>
        <w:ind w:left="720" w:hanging="720"/>
        <w:contextualSpacing w:val="0"/>
      </w:pPr>
      <w:r>
        <w:t xml:space="preserve">Proposals must be submitted for the performance of all tasks/subtasks described herein. Any deviation from the tasks/subtasks described in Section </w:t>
      </w:r>
      <w:r w:rsidR="2DFC83EC">
        <w:t>7</w:t>
      </w:r>
      <w:r>
        <w:t xml:space="preserve"> (Scope of Project) will not be considered and will cause a proposal to be rejected.</w:t>
      </w:r>
    </w:p>
    <w:p w14:paraId="0BEF2C13" w14:textId="77777777" w:rsidR="00305599" w:rsidRDefault="00537458" w:rsidP="00537458">
      <w:pPr>
        <w:pStyle w:val="ListParagraph"/>
        <w:numPr>
          <w:ilvl w:val="0"/>
          <w:numId w:val="7"/>
        </w:numPr>
        <w:spacing w:before="240" w:after="240"/>
        <w:ind w:left="720" w:hanging="720"/>
        <w:contextualSpacing w:val="0"/>
      </w:pPr>
      <w:r>
        <w:t>CDE does not accept alternate Agreement language from a bidder. A proposal with such language will be considered a counter proposal and will be rejected.</w:t>
      </w:r>
    </w:p>
    <w:p w14:paraId="717A87B3" w14:textId="067E6C09" w:rsidR="00537458" w:rsidRDefault="030EDDAF" w:rsidP="00537458">
      <w:pPr>
        <w:pStyle w:val="ListParagraph"/>
        <w:numPr>
          <w:ilvl w:val="0"/>
          <w:numId w:val="7"/>
        </w:numPr>
        <w:spacing w:before="240" w:after="240"/>
        <w:ind w:left="720" w:hanging="720"/>
        <w:contextualSpacing w:val="0"/>
      </w:pPr>
      <w:r>
        <w:t xml:space="preserve">The State General Terms and Conditions GTC 04/2017 are not negotiable. The General Terms and Conditions can be found at </w:t>
      </w:r>
      <w:hyperlink r:id="rId27">
        <w:r w:rsidRPr="75054D7B">
          <w:rPr>
            <w:rStyle w:val="Hyperlink"/>
          </w:rPr>
          <w:t>https://www.dgs.ca.gov/OLS/Resources/Page-Content/Office-of-Legal-Services-Resources-List-Folder/Standard-Contract-Language</w:t>
        </w:r>
      </w:hyperlink>
      <w:r>
        <w:t>.</w:t>
      </w:r>
    </w:p>
    <w:p w14:paraId="04B4E414" w14:textId="77777777" w:rsidR="00537458" w:rsidRDefault="030EDDAF" w:rsidP="00537458">
      <w:pPr>
        <w:pStyle w:val="ListParagraph"/>
        <w:numPr>
          <w:ilvl w:val="0"/>
          <w:numId w:val="7"/>
        </w:numPr>
        <w:spacing w:before="240" w:after="240"/>
        <w:ind w:left="720" w:hanging="720"/>
        <w:contextualSpacing w:val="0"/>
      </w:pPr>
      <w:r>
        <w:t>Proposals shall be submitted in two (2) separate sealed packages/envelopes:</w:t>
      </w:r>
    </w:p>
    <w:p w14:paraId="2A9E8518" w14:textId="77777777" w:rsidR="00537458" w:rsidRDefault="00537458" w:rsidP="00545D49">
      <w:pPr>
        <w:pStyle w:val="ListParagraph"/>
        <w:numPr>
          <w:ilvl w:val="0"/>
          <w:numId w:val="14"/>
        </w:numPr>
        <w:spacing w:before="240" w:after="240"/>
        <w:ind w:left="1080"/>
        <w:contextualSpacing w:val="0"/>
      </w:pPr>
      <w:r w:rsidRPr="00363FC1">
        <w:rPr>
          <w:b/>
        </w:rPr>
        <w:lastRenderedPageBreak/>
        <w:t>First Sealed Package/Envelope:</w:t>
      </w:r>
      <w:r>
        <w:t xml:space="preserve"> Technical Proposal — One Original Technical Proposal</w:t>
      </w:r>
      <w:r w:rsidR="00545D49">
        <w:t>, three</w:t>
      </w:r>
      <w:r>
        <w:t xml:space="preserve"> copies</w:t>
      </w:r>
      <w:r w:rsidR="00545D49">
        <w:t>, and one portable drive</w:t>
      </w:r>
      <w:r>
        <w:t xml:space="preserve"> with all requirements specified in Section </w:t>
      </w:r>
      <w:r w:rsidR="00545D49">
        <w:t>3</w:t>
      </w:r>
      <w:r>
        <w:t xml:space="preserve">.1 and </w:t>
      </w:r>
      <w:r w:rsidR="00545D49">
        <w:t>3</w:t>
      </w:r>
      <w:r>
        <w:t>.2 of this RFP.</w:t>
      </w:r>
    </w:p>
    <w:p w14:paraId="1E64BB8B" w14:textId="77777777" w:rsidR="00537458" w:rsidRDefault="00537458" w:rsidP="00545D49">
      <w:pPr>
        <w:pStyle w:val="ListParagraph"/>
        <w:numPr>
          <w:ilvl w:val="0"/>
          <w:numId w:val="14"/>
        </w:numPr>
        <w:spacing w:before="240" w:after="240"/>
        <w:ind w:left="1080"/>
        <w:contextualSpacing w:val="0"/>
      </w:pPr>
      <w:r w:rsidRPr="00363FC1">
        <w:rPr>
          <w:b/>
        </w:rPr>
        <w:t>Second Sealed Package/Envelope:</w:t>
      </w:r>
      <w:r>
        <w:t xml:space="preserve"> Cost Proposal — One Original Cost Proposal</w:t>
      </w:r>
      <w:r w:rsidR="00545D49">
        <w:t>, three</w:t>
      </w:r>
      <w:r>
        <w:t xml:space="preserve"> copies</w:t>
      </w:r>
      <w:r w:rsidR="00545D49">
        <w:t>, and one portable drive</w:t>
      </w:r>
      <w:r>
        <w:t xml:space="preserve"> with all requirements specified in Section </w:t>
      </w:r>
      <w:r w:rsidR="00545D49">
        <w:t>3</w:t>
      </w:r>
      <w:r>
        <w:t>.3 of this RFP.</w:t>
      </w:r>
    </w:p>
    <w:p w14:paraId="197B8476" w14:textId="77777777" w:rsidR="00537458" w:rsidRDefault="030EDDAF" w:rsidP="00537458">
      <w:pPr>
        <w:pStyle w:val="ListParagraph"/>
        <w:numPr>
          <w:ilvl w:val="0"/>
          <w:numId w:val="7"/>
        </w:numPr>
        <w:spacing w:before="240" w:after="240"/>
        <w:ind w:left="720" w:hanging="720"/>
        <w:contextualSpacing w:val="0"/>
      </w:pPr>
      <w:r>
        <w:t xml:space="preserve">Proposals must be received by the CDE no later than the time, day, and date specified in RFP Section </w:t>
      </w:r>
      <w:r w:rsidR="2D0DBFD5">
        <w:t>2</w:t>
      </w:r>
      <w:r>
        <w:t>.3 (RFP Schedule of Events). The proposal package/envelope must be plainly marked with the RFP number and title, your firm name, address, and must be marked with “DO NOT OPEN”, as shown below:</w:t>
      </w:r>
    </w:p>
    <w:p w14:paraId="329568DA" w14:textId="77777777" w:rsidR="00537458" w:rsidRDefault="00537458" w:rsidP="00545D49">
      <w:pPr>
        <w:pStyle w:val="ListParagraph"/>
        <w:numPr>
          <w:ilvl w:val="0"/>
          <w:numId w:val="18"/>
        </w:numPr>
        <w:spacing w:before="240" w:after="240"/>
        <w:contextualSpacing w:val="0"/>
      </w:pPr>
      <w:r>
        <w:t>FIRST SEALED PACKAGE/ENVELOPE WITH TECHNICAL PROPOSAL:</w:t>
      </w:r>
    </w:p>
    <w:p w14:paraId="28E43FB3" w14:textId="77777777" w:rsidR="00537458" w:rsidRDefault="00537458" w:rsidP="00537458">
      <w:pPr>
        <w:ind w:left="1080"/>
      </w:pPr>
      <w:r>
        <w:t>Agency/Firm Name</w:t>
      </w:r>
    </w:p>
    <w:p w14:paraId="576C7AF6" w14:textId="77777777" w:rsidR="00537458" w:rsidRDefault="00537458" w:rsidP="00537458">
      <w:pPr>
        <w:ind w:left="1080"/>
      </w:pPr>
      <w:r>
        <w:t>Address</w:t>
      </w:r>
    </w:p>
    <w:p w14:paraId="77B60D66" w14:textId="054D389E" w:rsidR="00537458" w:rsidRDefault="00537458" w:rsidP="00537458">
      <w:pPr>
        <w:ind w:left="1080"/>
      </w:pPr>
      <w:r>
        <w:t xml:space="preserve">RFP Number </w:t>
      </w:r>
      <w:r w:rsidR="008F3435">
        <w:t>CN220033</w:t>
      </w:r>
    </w:p>
    <w:p w14:paraId="1E2D00B0" w14:textId="77777777" w:rsidR="00537458" w:rsidRDefault="00537458" w:rsidP="005520DE">
      <w:pPr>
        <w:ind w:left="1440" w:hanging="360"/>
      </w:pPr>
      <w:r>
        <w:t xml:space="preserve">RFP – </w:t>
      </w:r>
      <w:r w:rsidR="00C94F52">
        <w:rPr>
          <w:rFonts w:cs="Arial"/>
        </w:rPr>
        <w:t>IEP Facilitation Network</w:t>
      </w:r>
    </w:p>
    <w:p w14:paraId="3F801284" w14:textId="77777777" w:rsidR="00537458" w:rsidRDefault="00537458" w:rsidP="00537458">
      <w:pPr>
        <w:ind w:left="1080"/>
        <w:rPr>
          <w:b/>
        </w:rPr>
      </w:pPr>
      <w:r w:rsidRPr="00937AC7">
        <w:rPr>
          <w:b/>
        </w:rPr>
        <w:t>TECHNICAL PROPOSAL – DO NOT OPEN</w:t>
      </w:r>
    </w:p>
    <w:p w14:paraId="2F531CBC" w14:textId="77777777" w:rsidR="00537458" w:rsidRPr="00937AC7" w:rsidRDefault="00537458" w:rsidP="00545D49">
      <w:pPr>
        <w:pStyle w:val="ListParagraph"/>
        <w:numPr>
          <w:ilvl w:val="0"/>
          <w:numId w:val="18"/>
        </w:numPr>
        <w:spacing w:before="240" w:after="240"/>
        <w:contextualSpacing w:val="0"/>
      </w:pPr>
      <w:r w:rsidRPr="00937AC7">
        <w:t>SECOND SEALED PACKAGE/ENVELOPE</w:t>
      </w:r>
      <w:r>
        <w:t xml:space="preserve"> WITH COST PROPOSAL:</w:t>
      </w:r>
    </w:p>
    <w:p w14:paraId="2282166A" w14:textId="77777777" w:rsidR="00537458" w:rsidRDefault="00537458" w:rsidP="00537458">
      <w:pPr>
        <w:ind w:left="1080"/>
      </w:pPr>
      <w:r>
        <w:t>Agency/Firm Name</w:t>
      </w:r>
    </w:p>
    <w:p w14:paraId="73A2AA3C" w14:textId="77777777" w:rsidR="00537458" w:rsidRDefault="00537458" w:rsidP="00537458">
      <w:pPr>
        <w:ind w:left="1080"/>
      </w:pPr>
      <w:r>
        <w:t>Address</w:t>
      </w:r>
    </w:p>
    <w:p w14:paraId="4269B5CF" w14:textId="52C36DDB" w:rsidR="005520DE" w:rsidRDefault="005520DE" w:rsidP="005520DE">
      <w:pPr>
        <w:ind w:left="1080"/>
      </w:pPr>
      <w:r>
        <w:t xml:space="preserve">RFP Number </w:t>
      </w:r>
      <w:r w:rsidR="008F3435">
        <w:t>CN220033</w:t>
      </w:r>
    </w:p>
    <w:p w14:paraId="6C70A355" w14:textId="77777777" w:rsidR="005520DE" w:rsidRDefault="005520DE" w:rsidP="005520DE">
      <w:pPr>
        <w:ind w:left="1440" w:hanging="360"/>
      </w:pPr>
      <w:r>
        <w:t xml:space="preserve">RFP – </w:t>
      </w:r>
      <w:r w:rsidR="00C94F52">
        <w:rPr>
          <w:rFonts w:cs="Arial"/>
        </w:rPr>
        <w:t>IEP Facilitation Network</w:t>
      </w:r>
    </w:p>
    <w:p w14:paraId="3836EB9D" w14:textId="77777777" w:rsidR="00537458" w:rsidRDefault="00537458" w:rsidP="00537458">
      <w:pPr>
        <w:ind w:left="1080"/>
        <w:rPr>
          <w:b/>
        </w:rPr>
      </w:pPr>
      <w:r>
        <w:rPr>
          <w:b/>
        </w:rPr>
        <w:t>COST</w:t>
      </w:r>
      <w:r w:rsidRPr="00937AC7">
        <w:rPr>
          <w:b/>
        </w:rPr>
        <w:t xml:space="preserve"> PROPOSAL – DO NOT OPEN</w:t>
      </w:r>
    </w:p>
    <w:p w14:paraId="2DF9CA11" w14:textId="77777777" w:rsidR="00537458" w:rsidRDefault="00537458" w:rsidP="00537458">
      <w:pPr>
        <w:spacing w:before="240" w:after="240"/>
        <w:ind w:left="720"/>
      </w:pPr>
      <w:r>
        <w:t>Proposals not submitted under sealed cover and marked as indicated above may be rejected. If the proposal is made under a fictitious name or business title, the actual legal business name of bidder must be provided.</w:t>
      </w:r>
    </w:p>
    <w:p w14:paraId="62C9B475" w14:textId="77777777" w:rsidR="00537458" w:rsidRDefault="030EDDAF" w:rsidP="00537458">
      <w:pPr>
        <w:pStyle w:val="ListParagraph"/>
        <w:numPr>
          <w:ilvl w:val="0"/>
          <w:numId w:val="7"/>
        </w:numPr>
        <w:spacing w:before="240" w:after="240"/>
        <w:ind w:left="720" w:hanging="720"/>
        <w:contextualSpacing w:val="0"/>
      </w:pPr>
      <w:r>
        <w:t>Both of the individually sealed and labeled proposal packages (Technical and Cost Proposals) can be boxed and mailed/delivered together. Label and mail, in accordance with the instructions provided below, to the following location:</w:t>
      </w:r>
    </w:p>
    <w:p w14:paraId="6F1CD4E0" w14:textId="77777777" w:rsidR="00C94F52" w:rsidRDefault="00537458" w:rsidP="00C94F52">
      <w:pPr>
        <w:pStyle w:val="ListParagraph"/>
        <w:contextualSpacing w:val="0"/>
      </w:pPr>
      <w:r>
        <w:t>California Department of Education</w:t>
      </w:r>
      <w:r>
        <w:br/>
      </w:r>
      <w:r w:rsidR="00C94F52">
        <w:t xml:space="preserve">Fiscal and Administrative Services </w:t>
      </w:r>
      <w:r w:rsidR="005520DE">
        <w:t>Division</w:t>
      </w:r>
    </w:p>
    <w:p w14:paraId="401F968D" w14:textId="77777777" w:rsidR="00537458" w:rsidRDefault="00C94F52" w:rsidP="00C94F52">
      <w:pPr>
        <w:pStyle w:val="ListParagraph"/>
        <w:contextualSpacing w:val="0"/>
      </w:pPr>
      <w:r>
        <w:t>Attention: Contracts Office – Jaymi Brown – DO NOT OPEN</w:t>
      </w:r>
      <w:r w:rsidR="00537458">
        <w:br/>
        <w:t xml:space="preserve">1430 N Street, Suite </w:t>
      </w:r>
      <w:r>
        <w:t>2213</w:t>
      </w:r>
      <w:r w:rsidR="00537458">
        <w:br/>
        <w:t>Sacramento, CA 95814-5901</w:t>
      </w:r>
    </w:p>
    <w:p w14:paraId="16DF7EC2" w14:textId="77777777" w:rsidR="00C45114" w:rsidRDefault="00C45114" w:rsidP="0055028C">
      <w:pPr>
        <w:pStyle w:val="ListParagraph"/>
        <w:spacing w:before="240"/>
        <w:contextualSpacing w:val="0"/>
      </w:pPr>
      <w:r>
        <w:t xml:space="preserve">To arrange for a time to deliver in person, please email </w:t>
      </w:r>
      <w:hyperlink r:id="rId28" w:history="1">
        <w:r w:rsidRPr="001224B1">
          <w:rPr>
            <w:rStyle w:val="Hyperlink"/>
          </w:rPr>
          <w:t>CONTRACTSOFFICE@cde.ca.gov</w:t>
        </w:r>
      </w:hyperlink>
      <w:r>
        <w:t xml:space="preserve"> with the Subject: “Proposal Delivery for CDE RFP – IEP Facilitation Network”</w:t>
      </w:r>
    </w:p>
    <w:p w14:paraId="170EA2A9" w14:textId="77777777" w:rsidR="00537458" w:rsidRDefault="00537458" w:rsidP="00537458">
      <w:pPr>
        <w:pStyle w:val="ListParagraph"/>
        <w:spacing w:before="240" w:after="240"/>
        <w:contextualSpacing w:val="0"/>
      </w:pPr>
      <w:r>
        <w:t>In the upper portion of the sealed, mailed box/package, label the outer package as follows:</w:t>
      </w:r>
    </w:p>
    <w:p w14:paraId="2782DA21" w14:textId="582CCCA8" w:rsidR="00537458" w:rsidRDefault="00537458" w:rsidP="00537458">
      <w:pPr>
        <w:spacing w:after="240"/>
        <w:ind w:left="720"/>
        <w:rPr>
          <w:b/>
        </w:rPr>
      </w:pPr>
      <w:r>
        <w:t xml:space="preserve">RFP </w:t>
      </w:r>
      <w:r w:rsidR="008F3435">
        <w:t>CN220033</w:t>
      </w:r>
      <w:r>
        <w:br/>
      </w:r>
      <w:r>
        <w:rPr>
          <w:rFonts w:cs="Arial"/>
        </w:rPr>
        <w:t xml:space="preserve">RFP </w:t>
      </w:r>
      <w:r w:rsidR="005520DE">
        <w:rPr>
          <w:rFonts w:cs="Arial"/>
        </w:rPr>
        <w:t>–</w:t>
      </w:r>
      <w:r>
        <w:rPr>
          <w:rFonts w:cs="Arial"/>
        </w:rPr>
        <w:t xml:space="preserve"> </w:t>
      </w:r>
      <w:r w:rsidR="008D3311">
        <w:rPr>
          <w:rFonts w:cs="Arial"/>
        </w:rPr>
        <w:t>IEP Facilitation Network</w:t>
      </w:r>
      <w:r>
        <w:br/>
      </w:r>
      <w:r>
        <w:lastRenderedPageBreak/>
        <w:t>&lt;Firm Name&gt;</w:t>
      </w:r>
      <w:r>
        <w:br/>
      </w:r>
      <w:r w:rsidRPr="00003514">
        <w:t>DO NOT OPEN</w:t>
      </w:r>
    </w:p>
    <w:p w14:paraId="61F6E852" w14:textId="77777777" w:rsidR="00537458" w:rsidRPr="00C34746" w:rsidRDefault="00537458" w:rsidP="00537458">
      <w:pPr>
        <w:spacing w:before="240" w:after="240"/>
        <w:ind w:left="720"/>
        <w:rPr>
          <w:b/>
        </w:rPr>
      </w:pPr>
      <w:r>
        <w:t xml:space="preserve">Each Technical Proposal will be reviewed in accordance with Section </w:t>
      </w:r>
      <w:r w:rsidR="005520DE">
        <w:t>4</w:t>
      </w:r>
      <w:r>
        <w:t xml:space="preserve"> Evaluation Process to determine if it meets the proposal requirements contained in the RFP.</w:t>
      </w:r>
    </w:p>
    <w:p w14:paraId="583B84CE" w14:textId="77777777" w:rsidR="00537458" w:rsidRPr="009E444C" w:rsidRDefault="00537458" w:rsidP="00553A8B">
      <w:pPr>
        <w:pStyle w:val="Heading3"/>
      </w:pPr>
      <w:r>
        <w:t>3.6 Proposal Submission Conditions</w:t>
      </w:r>
    </w:p>
    <w:p w14:paraId="7E62A5B4" w14:textId="77777777" w:rsidR="00537458" w:rsidRPr="00E947C4" w:rsidRDefault="00537458" w:rsidP="008D3311">
      <w:pPr>
        <w:widowControl w:val="0"/>
        <w:numPr>
          <w:ilvl w:val="0"/>
          <w:numId w:val="15"/>
        </w:numPr>
        <w:spacing w:before="240" w:after="240"/>
        <w:ind w:left="720" w:hanging="720"/>
      </w:pPr>
      <w:r w:rsidRPr="00E947C4">
        <w:rPr>
          <w:rFonts w:cs="Arial"/>
        </w:rPr>
        <w:t>A proposal may be rejected if it is conditional or incomplete, or if it contains any alterations of form or other irregularities of any kind. The CDE may reject a proposal that is not responsive, does not meet the technical standards, is not from a responsible bidder, or may choose to reject all proposals. The CDE may also waive any immaterial deviations in a proposal. The CDE</w:t>
      </w:r>
      <w:r>
        <w:rPr>
          <w:rFonts w:cs="Arial"/>
        </w:rPr>
        <w:t>’</w:t>
      </w:r>
      <w:r w:rsidRPr="00E947C4">
        <w:rPr>
          <w:rFonts w:cs="Arial"/>
        </w:rPr>
        <w:t>s waiver of an immaterial defect shall in no way modify the RFP document or excuse the bidder from full compliance with all requirements if the bidder is awarded the contract.</w:t>
      </w:r>
    </w:p>
    <w:p w14:paraId="297BE68C" w14:textId="77777777" w:rsidR="00537458" w:rsidRDefault="00537458" w:rsidP="008D3311">
      <w:pPr>
        <w:widowControl w:val="0"/>
        <w:numPr>
          <w:ilvl w:val="0"/>
          <w:numId w:val="15"/>
        </w:numPr>
        <w:spacing w:before="240" w:after="240"/>
        <w:ind w:left="720" w:hanging="720"/>
      </w:pPr>
      <w:r>
        <w:t>Costs for developing proposals and in anticipation of award of the contract, is the sole responsibility of the Bidder and shall not be charged to the State of California.</w:t>
      </w:r>
    </w:p>
    <w:p w14:paraId="114861F4" w14:textId="77777777" w:rsidR="00537458" w:rsidRDefault="00537458" w:rsidP="008D3311">
      <w:pPr>
        <w:widowControl w:val="0"/>
        <w:numPr>
          <w:ilvl w:val="0"/>
          <w:numId w:val="15"/>
        </w:numPr>
        <w:spacing w:before="240" w:after="240"/>
        <w:ind w:left="720" w:hanging="720"/>
      </w:pPr>
      <w:r>
        <w:t>A bidder may modify a proposal after its submission by withdrawing its original proposal and resubmitting a new proposal prior to the bid submission deadline. Proposal modifications offered in any other manner, oral or written, will not be considered.</w:t>
      </w:r>
    </w:p>
    <w:p w14:paraId="20E27FFF" w14:textId="77777777" w:rsidR="00537458" w:rsidRDefault="00537458" w:rsidP="008D3311">
      <w:pPr>
        <w:pStyle w:val="ListParagraph"/>
        <w:numPr>
          <w:ilvl w:val="0"/>
          <w:numId w:val="15"/>
        </w:numPr>
        <w:spacing w:before="240" w:after="240"/>
        <w:ind w:left="720" w:hanging="720"/>
        <w:contextualSpacing w:val="0"/>
      </w:pPr>
      <w:r>
        <w:t>A bidder may withdraw its proposal by submitting a written withdrawal request to the CDE that is signed by the bidder’s authorized representative. A bidder may thereafter submit a new proposal prior to the bid submission deadline. Proposals may not be withdrawn without cause subsequent to bid submission deadline.</w:t>
      </w:r>
    </w:p>
    <w:p w14:paraId="2C550F83" w14:textId="203744D7" w:rsidR="00537458" w:rsidRPr="00E947C4" w:rsidRDefault="00537458" w:rsidP="008D3311">
      <w:pPr>
        <w:pStyle w:val="ListParagraph"/>
        <w:numPr>
          <w:ilvl w:val="0"/>
          <w:numId w:val="15"/>
        </w:numPr>
        <w:spacing w:before="240" w:after="240"/>
        <w:ind w:left="720" w:hanging="720"/>
        <w:contextualSpacing w:val="0"/>
        <w:rPr>
          <w:rFonts w:eastAsia="Times New Roman" w:cs="Arial"/>
          <w:snapToGrid w:val="0"/>
          <w:szCs w:val="20"/>
        </w:rPr>
      </w:pPr>
      <w:r>
        <w:t xml:space="preserve">The CDE may modify the RFP by issuance of an addendum to all parties who received a proposal package. All addenda will be posted on the </w:t>
      </w:r>
      <w:r w:rsidRPr="007B4B86">
        <w:t>Cal eProcure</w:t>
      </w:r>
      <w:r>
        <w:t xml:space="preserve"> website</w:t>
      </w:r>
      <w:r w:rsidR="007479BE">
        <w:t xml:space="preserve"> at</w:t>
      </w:r>
      <w:r>
        <w:t xml:space="preserve"> </w:t>
      </w:r>
      <w:hyperlink r:id="rId29" w:tooltip="Cal eProcure website" w:history="1">
        <w:r>
          <w:rPr>
            <w:rStyle w:val="Hyperlink"/>
          </w:rPr>
          <w:t>https://caleprocure.ca.gov/pages/Events-BS3/event-search.aspx</w:t>
        </w:r>
      </w:hyperlink>
      <w:r>
        <w:t xml:space="preserve">, as well as the </w:t>
      </w:r>
      <w:r w:rsidRPr="007B4B86">
        <w:t xml:space="preserve">CDE's Funding </w:t>
      </w:r>
      <w:r>
        <w:t>website</w:t>
      </w:r>
      <w:r w:rsidR="007479BE">
        <w:t xml:space="preserve"> at</w:t>
      </w:r>
      <w:r>
        <w:t xml:space="preserve"> </w:t>
      </w:r>
      <w:hyperlink r:id="rId30" w:tooltip="CDE Funding Web site" w:history="1">
        <w:r>
          <w:rPr>
            <w:rStyle w:val="Hyperlink"/>
          </w:rPr>
          <w:t>http://www.cde.ca.gov/fg/fo/af</w:t>
        </w:r>
      </w:hyperlink>
      <w:r>
        <w:t>.</w:t>
      </w:r>
    </w:p>
    <w:p w14:paraId="5640DF11" w14:textId="77777777" w:rsidR="00537458" w:rsidRDefault="00537458" w:rsidP="008D3311">
      <w:pPr>
        <w:pStyle w:val="ListParagraph"/>
        <w:numPr>
          <w:ilvl w:val="0"/>
          <w:numId w:val="15"/>
        </w:numPr>
        <w:spacing w:before="240" w:after="240"/>
        <w:ind w:left="720" w:hanging="720"/>
        <w:contextualSpacing w:val="0"/>
      </w:pPr>
      <w:r w:rsidRPr="00E947C4">
        <w:rPr>
          <w:rFonts w:eastAsia="Times New Roman" w:cs="Arial"/>
          <w:snapToGrid w:val="0"/>
          <w:szCs w:val="20"/>
        </w:rPr>
        <w:t xml:space="preserve">The CDE reserves the right to reject all proposals for reasonable cause. The CDE, at its sole discretion, reserves the right to waive immaterial defects, request bidders to correct an immaterial defect or request clarification at any time during the RFP process. The CDE </w:t>
      </w:r>
      <w:r w:rsidR="006663E8">
        <w:rPr>
          <w:rFonts w:eastAsia="Times New Roman" w:cs="Arial"/>
          <w:snapToGrid w:val="0"/>
          <w:szCs w:val="20"/>
        </w:rPr>
        <w:t xml:space="preserve">reserves the right to cancel the RFP. The CDE </w:t>
      </w:r>
      <w:r w:rsidRPr="00E947C4">
        <w:rPr>
          <w:rFonts w:eastAsia="Times New Roman" w:cs="Arial"/>
          <w:snapToGrid w:val="0"/>
          <w:szCs w:val="20"/>
        </w:rPr>
        <w:t>is not required to award a contract.</w:t>
      </w:r>
    </w:p>
    <w:p w14:paraId="11BA7E26" w14:textId="77777777" w:rsidR="00537458" w:rsidRDefault="00537458" w:rsidP="008D3311">
      <w:pPr>
        <w:pStyle w:val="ListParagraph"/>
        <w:numPr>
          <w:ilvl w:val="0"/>
          <w:numId w:val="15"/>
        </w:numPr>
        <w:spacing w:before="240" w:after="240"/>
        <w:ind w:left="720" w:hanging="720"/>
        <w:contextualSpacing w:val="0"/>
      </w:pPr>
      <w:r>
        <w:t>Bidders are cautioned not to rely on the CDE during the evaluation of the proposals to discover and report to bidders any defects and/or errors made to the documents submitted. Before submitting documents, bidders should carefully proof them for errors and adherence to the RFP requirements.</w:t>
      </w:r>
    </w:p>
    <w:p w14:paraId="3A862BA8" w14:textId="77777777" w:rsidR="00537458" w:rsidRDefault="00537458" w:rsidP="008D3311">
      <w:pPr>
        <w:pStyle w:val="ListParagraph"/>
        <w:numPr>
          <w:ilvl w:val="0"/>
          <w:numId w:val="15"/>
        </w:numPr>
        <w:spacing w:before="240" w:after="240"/>
        <w:ind w:left="720" w:hanging="720"/>
        <w:contextualSpacing w:val="0"/>
      </w:pPr>
      <w:r>
        <w:t>Where applicable, bidders should carefully examine the work specifications. No additions or increases to the agreement amount will be made due to lack of careful examination of the work specifications.</w:t>
      </w:r>
    </w:p>
    <w:p w14:paraId="48459A2E" w14:textId="77777777" w:rsidR="00537458" w:rsidRPr="00120397" w:rsidRDefault="00537458" w:rsidP="008D3311">
      <w:pPr>
        <w:pStyle w:val="ListParagraph"/>
        <w:numPr>
          <w:ilvl w:val="0"/>
          <w:numId w:val="15"/>
        </w:numPr>
        <w:spacing w:before="240" w:after="240"/>
        <w:ind w:left="720" w:hanging="720"/>
        <w:contextualSpacing w:val="0"/>
        <w:rPr>
          <w:b/>
        </w:rPr>
      </w:pPr>
      <w:r>
        <w:t xml:space="preserve">More than one proposal or a proposal that includes various options or alternatives from an individual, firm, partnership, corporation or association under the same or different names, may be rejected. Reasonable grounds for believing that any bidder has submitted more than one proposal for the work contemplated herein will cause the rejection of all proposals submitted by that bidder. If there is reason for believing that collusion exists </w:t>
      </w:r>
      <w:r>
        <w:lastRenderedPageBreak/>
        <w:t>among the bidders, none of the participants in such collusion will be considered in this procurement or future procurements.</w:t>
      </w:r>
    </w:p>
    <w:p w14:paraId="3138C1DC" w14:textId="77777777" w:rsidR="00537458" w:rsidRDefault="00537458" w:rsidP="00324C26">
      <w:pPr>
        <w:pStyle w:val="Heading3"/>
      </w:pPr>
      <w:r>
        <w:t xml:space="preserve">3.7 </w:t>
      </w:r>
      <w:r w:rsidR="0032738C" w:rsidRPr="00401B74">
        <w:t>Disposition of Proposals</w:t>
      </w:r>
    </w:p>
    <w:p w14:paraId="6971E505" w14:textId="77777777" w:rsidR="00537458" w:rsidRDefault="00537458" w:rsidP="00537458">
      <w:pPr>
        <w:spacing w:before="240" w:after="240"/>
      </w:pPr>
      <w:r>
        <w:t>Upon proposal opening, all documents submitted in response to this RFP will become the property of the State of California, and will be regarded as public records under the California Public Records Act (</w:t>
      </w:r>
      <w:r w:rsidRPr="00E576B3">
        <w:rPr>
          <w:i/>
        </w:rPr>
        <w:t>Government Code</w:t>
      </w:r>
      <w:r>
        <w:t xml:space="preserve"> section 6250 et seq.) and subject to review by the public. The State cannot prevent the disclosure of public documents. However, the contents of all proposals, draft proposals, correspondence, agenda, memoranda, working papers, or any other medium which discloses any aspect of the bidder’s proposal, shall be held in the strictest of confidence until the “Notice of Intent to Award” is posted. We recommend that bidders register the copyright for any proprietary material submitted.</w:t>
      </w:r>
    </w:p>
    <w:p w14:paraId="516BD153" w14:textId="77777777" w:rsidR="00C31EF0" w:rsidRPr="004C7057" w:rsidRDefault="00C31EF0" w:rsidP="0055028C">
      <w:pPr>
        <w:pStyle w:val="ListParagraph"/>
        <w:spacing w:after="240"/>
        <w:contextualSpacing w:val="0"/>
        <w:rPr>
          <w:rFonts w:eastAsia="Times New Roman" w:cs="Arial"/>
          <w:b/>
          <w:bCs/>
          <w:iCs/>
          <w:sz w:val="40"/>
          <w:szCs w:val="40"/>
        </w:rPr>
      </w:pPr>
      <w:r>
        <w:br w:type="page"/>
      </w:r>
    </w:p>
    <w:p w14:paraId="304A3532" w14:textId="77777777" w:rsidR="00D658A4" w:rsidRPr="00605C83" w:rsidRDefault="00537458" w:rsidP="00E43B4A">
      <w:pPr>
        <w:pStyle w:val="Heading2"/>
      </w:pPr>
      <w:bookmarkStart w:id="13" w:name="_Toc90904235"/>
      <w:r>
        <w:lastRenderedPageBreak/>
        <w:t>4</w:t>
      </w:r>
      <w:r w:rsidR="007C2D86" w:rsidRPr="00605C83">
        <w:t xml:space="preserve">. </w:t>
      </w:r>
      <w:r w:rsidR="00D658A4" w:rsidRPr="00605C83">
        <w:t>EVALUATION PROCESS</w:t>
      </w:r>
      <w:bookmarkEnd w:id="13"/>
    </w:p>
    <w:p w14:paraId="29E7830D" w14:textId="77777777" w:rsidR="00CF4606" w:rsidRPr="00C81BF4" w:rsidRDefault="00CF4606" w:rsidP="009E444C">
      <w:pPr>
        <w:spacing w:after="240"/>
        <w:rPr>
          <w:rFonts w:cs="Arial"/>
        </w:rPr>
      </w:pPr>
      <w:r w:rsidRPr="00C81BF4">
        <w:rPr>
          <w:rFonts w:cs="Arial"/>
        </w:rPr>
        <w:t xml:space="preserve">Each </w:t>
      </w:r>
      <w:r>
        <w:rPr>
          <w:rFonts w:cs="Arial"/>
        </w:rPr>
        <w:t xml:space="preserve">proposal including the </w:t>
      </w:r>
      <w:r w:rsidR="00663875">
        <w:rPr>
          <w:rFonts w:cs="Arial"/>
        </w:rPr>
        <w:t>Te</w:t>
      </w:r>
      <w:r>
        <w:rPr>
          <w:rFonts w:cs="Arial"/>
        </w:rPr>
        <w:t xml:space="preserve">chnical and </w:t>
      </w:r>
      <w:r w:rsidR="00663875">
        <w:rPr>
          <w:rFonts w:cs="Arial"/>
        </w:rPr>
        <w:t>C</w:t>
      </w:r>
      <w:r w:rsidRPr="00C81BF4">
        <w:rPr>
          <w:rFonts w:cs="Arial"/>
        </w:rPr>
        <w:t xml:space="preserve">ost </w:t>
      </w:r>
      <w:r w:rsidR="00663875">
        <w:rPr>
          <w:rFonts w:cs="Arial"/>
        </w:rPr>
        <w:t>P</w:t>
      </w:r>
      <w:r>
        <w:rPr>
          <w:rFonts w:cs="Arial"/>
        </w:rPr>
        <w:t>roposal</w:t>
      </w:r>
      <w:r w:rsidRPr="00C81BF4">
        <w:rPr>
          <w:rFonts w:cs="Arial"/>
        </w:rPr>
        <w:t xml:space="preserve">, shall be evaluated to determine responsiveness to the general requirements and components, as well as format and content requirements, as described in this </w:t>
      </w:r>
      <w:r>
        <w:rPr>
          <w:rFonts w:cs="Arial"/>
        </w:rPr>
        <w:t>RF</w:t>
      </w:r>
      <w:r w:rsidR="00663875">
        <w:rPr>
          <w:rFonts w:cs="Arial"/>
        </w:rPr>
        <w:t>P</w:t>
      </w:r>
      <w:r w:rsidRPr="00C81BF4">
        <w:rPr>
          <w:rFonts w:cs="Arial"/>
        </w:rPr>
        <w:t xml:space="preserve">. Each bidder’s </w:t>
      </w:r>
      <w:r>
        <w:rPr>
          <w:rFonts w:cs="Arial"/>
        </w:rPr>
        <w:t>proposal</w:t>
      </w:r>
      <w:r w:rsidRPr="00C81BF4">
        <w:rPr>
          <w:rFonts w:cs="Arial"/>
        </w:rPr>
        <w:t xml:space="preserve"> will be evaluated per the criteria in Attachment 1</w:t>
      </w:r>
      <w:r>
        <w:rPr>
          <w:rFonts w:cs="Arial"/>
        </w:rPr>
        <w:t>5 and the requirements specified in this RFP</w:t>
      </w:r>
      <w:r w:rsidRPr="00C81BF4">
        <w:rPr>
          <w:rFonts w:cs="Arial"/>
        </w:rPr>
        <w:t>,</w:t>
      </w:r>
      <w:r>
        <w:rPr>
          <w:rFonts w:cs="Arial"/>
        </w:rPr>
        <w:t xml:space="preserve"> </w:t>
      </w:r>
      <w:r w:rsidRPr="00C81BF4">
        <w:rPr>
          <w:rFonts w:cs="Arial"/>
        </w:rPr>
        <w:t>to determine the quality and degree of responsiveness to the requirements in this RF</w:t>
      </w:r>
      <w:r>
        <w:rPr>
          <w:rFonts w:cs="Arial"/>
        </w:rPr>
        <w:t>P</w:t>
      </w:r>
      <w:r w:rsidRPr="00C81BF4">
        <w:rPr>
          <w:rFonts w:cs="Arial"/>
        </w:rPr>
        <w:t>. The evaluation process is designed to determine the quality of the bidder’s submission.</w:t>
      </w:r>
    </w:p>
    <w:p w14:paraId="319B52EE" w14:textId="77777777" w:rsidR="002830BC" w:rsidRDefault="002830BC" w:rsidP="00DB77A8">
      <w:pPr>
        <w:numPr>
          <w:ilvl w:val="0"/>
          <w:numId w:val="11"/>
        </w:numPr>
        <w:spacing w:before="240" w:after="240"/>
        <w:ind w:hanging="720"/>
      </w:pPr>
      <w:r>
        <w:t>Formal Requirements</w:t>
      </w:r>
    </w:p>
    <w:p w14:paraId="2EC939B2" w14:textId="77777777" w:rsidR="00AA219A" w:rsidRDefault="00D658A4" w:rsidP="00DB77A8">
      <w:pPr>
        <w:numPr>
          <w:ilvl w:val="0"/>
          <w:numId w:val="2"/>
        </w:numPr>
        <w:spacing w:before="240" w:after="240"/>
        <w:ind w:left="1080"/>
      </w:pPr>
      <w:r>
        <w:t>At the time of</w:t>
      </w:r>
      <w:r w:rsidR="00974717">
        <w:t xml:space="preserve"> the</w:t>
      </w:r>
      <w:r>
        <w:t xml:space="preserve"> </w:t>
      </w:r>
      <w:r w:rsidR="0086591D">
        <w:t>Technical Proposal</w:t>
      </w:r>
      <w:r>
        <w:t xml:space="preserve"> opening, each </w:t>
      </w:r>
      <w:r w:rsidR="0086591D">
        <w:t>Technical Proposal</w:t>
      </w:r>
      <w:r>
        <w:t xml:space="preserve"> will be checked for the presence or absence of required information</w:t>
      </w:r>
      <w:r w:rsidR="00240A74">
        <w:t xml:space="preserve"> </w:t>
      </w:r>
      <w:r>
        <w:t xml:space="preserve">in conformance with the submission requirements of this RFP. Proposals that do not provide requested information </w:t>
      </w:r>
      <w:r w:rsidR="00CF4606">
        <w:t xml:space="preserve">may </w:t>
      </w:r>
      <w:r>
        <w:t>be rejected as non-responsive.</w:t>
      </w:r>
    </w:p>
    <w:p w14:paraId="78B73535" w14:textId="77777777" w:rsidR="00AA219A" w:rsidRDefault="0086591D" w:rsidP="00DB77A8">
      <w:pPr>
        <w:numPr>
          <w:ilvl w:val="0"/>
          <w:numId w:val="2"/>
        </w:numPr>
        <w:spacing w:before="240" w:after="240"/>
        <w:ind w:left="1080"/>
      </w:pPr>
      <w:r>
        <w:t>Technical Proposal</w:t>
      </w:r>
      <w:r w:rsidR="00D658A4">
        <w:t>s that contain false or misleading statements, or which provide references, which do not support an attribute or condition claimed by the proposer, shall be rejected.</w:t>
      </w:r>
    </w:p>
    <w:p w14:paraId="27812066" w14:textId="77777777" w:rsidR="00AA219A" w:rsidRDefault="00974717" w:rsidP="00DB77A8">
      <w:pPr>
        <w:numPr>
          <w:ilvl w:val="0"/>
          <w:numId w:val="2"/>
        </w:numPr>
        <w:spacing w:before="240" w:after="240"/>
        <w:ind w:left="1080"/>
      </w:pPr>
      <w:r>
        <w:t xml:space="preserve">The </w:t>
      </w:r>
      <w:r w:rsidR="00D658A4">
        <w:t xml:space="preserve">CDE will evaluate each </w:t>
      </w:r>
      <w:r w:rsidR="0086591D">
        <w:t>Technical Proposal</w:t>
      </w:r>
      <w:r w:rsidR="00D658A4">
        <w:t xml:space="preserve"> to determine its responsiveness to </w:t>
      </w:r>
      <w:r>
        <w:t xml:space="preserve">the </w:t>
      </w:r>
      <w:r w:rsidR="00D658A4">
        <w:t xml:space="preserve">CDE’s needs. </w:t>
      </w:r>
      <w:r w:rsidR="0086591D">
        <w:t>Technical Proposal</w:t>
      </w:r>
      <w:r w:rsidR="00D658A4">
        <w:t>s will be rated by an evaluation panel using a consensus process for determining final scores as noted below.</w:t>
      </w:r>
    </w:p>
    <w:p w14:paraId="1FC4C37F" w14:textId="77777777" w:rsidR="00D658A4" w:rsidRDefault="00D658A4" w:rsidP="00DB77A8">
      <w:pPr>
        <w:pStyle w:val="ListParagraph"/>
        <w:numPr>
          <w:ilvl w:val="0"/>
          <w:numId w:val="11"/>
        </w:numPr>
        <w:spacing w:before="240" w:after="240"/>
        <w:ind w:hanging="720"/>
        <w:contextualSpacing w:val="0"/>
      </w:pPr>
      <w:r>
        <w:t xml:space="preserve">Technical </w:t>
      </w:r>
      <w:r w:rsidR="00173DE4">
        <w:t xml:space="preserve">Proposal </w:t>
      </w:r>
      <w:r>
        <w:t>Evaluation</w:t>
      </w:r>
    </w:p>
    <w:p w14:paraId="5A8C9BD4" w14:textId="77777777" w:rsidR="00B52D10" w:rsidRPr="00B52D10" w:rsidRDefault="00B52D10" w:rsidP="00753A26">
      <w:pPr>
        <w:pStyle w:val="ListParagraph"/>
        <w:numPr>
          <w:ilvl w:val="0"/>
          <w:numId w:val="26"/>
        </w:numPr>
        <w:spacing w:before="240" w:after="240"/>
        <w:contextualSpacing w:val="0"/>
      </w:pPr>
      <w:r w:rsidRPr="008452D2">
        <w:rPr>
          <w:rFonts w:cs="Arial"/>
        </w:rPr>
        <w:t>Phase I: Pre-Evaluation Review – Attachment Checklist</w:t>
      </w:r>
    </w:p>
    <w:p w14:paraId="5F42F2CC" w14:textId="77777777" w:rsidR="008452D2" w:rsidRDefault="00B52D10" w:rsidP="008452D2">
      <w:pPr>
        <w:pStyle w:val="ListParagraph"/>
        <w:spacing w:before="240" w:after="240"/>
        <w:ind w:left="1080"/>
        <w:contextualSpacing w:val="0"/>
        <w:rPr>
          <w:rFonts w:cs="Arial"/>
        </w:rPr>
      </w:pPr>
      <w:r w:rsidRPr="00B52D10">
        <w:rPr>
          <w:rFonts w:eastAsia="Times New Roman"/>
          <w:snapToGrid w:val="0"/>
          <w:szCs w:val="20"/>
        </w:rPr>
        <w:t xml:space="preserve">The CDE will review the contents of the Attachment Checklist for the presence of all correctly completed required forms/attachments. Bidders will be rated on the basis of </w:t>
      </w:r>
      <w:r w:rsidR="006B5C0B">
        <w:rPr>
          <w:rFonts w:eastAsia="Times New Roman"/>
          <w:snapToGrid w:val="0"/>
          <w:szCs w:val="20"/>
        </w:rPr>
        <w:t>Pass/Fail</w:t>
      </w:r>
      <w:r w:rsidRPr="00B52D10">
        <w:rPr>
          <w:rFonts w:eastAsia="Times New Roman"/>
          <w:snapToGrid w:val="0"/>
          <w:szCs w:val="20"/>
        </w:rPr>
        <w:t xml:space="preserve">. Proposals that do not provide all of the forms/attachments, correctly completed as required by the RFP </w:t>
      </w:r>
      <w:r w:rsidR="00CF4606">
        <w:rPr>
          <w:rFonts w:eastAsia="Times New Roman"/>
          <w:snapToGrid w:val="0"/>
          <w:szCs w:val="20"/>
        </w:rPr>
        <w:t>may</w:t>
      </w:r>
      <w:r w:rsidR="00CF4606" w:rsidRPr="00B52D10">
        <w:rPr>
          <w:rFonts w:eastAsia="Times New Roman"/>
          <w:snapToGrid w:val="0"/>
          <w:szCs w:val="20"/>
        </w:rPr>
        <w:t xml:space="preserve"> </w:t>
      </w:r>
      <w:r w:rsidRPr="00B52D10">
        <w:rPr>
          <w:rFonts w:eastAsia="Times New Roman"/>
          <w:snapToGrid w:val="0"/>
          <w:szCs w:val="20"/>
        </w:rPr>
        <w:t xml:space="preserve">be deemed as non-responsive and the bidder will receive a Fail for this portion of the evaluation process, which </w:t>
      </w:r>
      <w:r w:rsidR="00CF4606">
        <w:rPr>
          <w:rFonts w:eastAsia="Times New Roman"/>
          <w:snapToGrid w:val="0"/>
          <w:szCs w:val="20"/>
        </w:rPr>
        <w:t>may</w:t>
      </w:r>
      <w:r w:rsidR="00CF4606" w:rsidRPr="00B52D10">
        <w:rPr>
          <w:rFonts w:eastAsia="Times New Roman"/>
          <w:snapToGrid w:val="0"/>
          <w:szCs w:val="20"/>
        </w:rPr>
        <w:t xml:space="preserve"> </w:t>
      </w:r>
      <w:r w:rsidRPr="00B52D10">
        <w:rPr>
          <w:rFonts w:eastAsia="Times New Roman"/>
          <w:snapToGrid w:val="0"/>
          <w:szCs w:val="20"/>
        </w:rPr>
        <w:t>result in the elimination of the bidder’s Proposal from further consideration.</w:t>
      </w:r>
      <w:r w:rsidR="00CF4606">
        <w:rPr>
          <w:rFonts w:eastAsia="Times New Roman"/>
          <w:snapToGrid w:val="0"/>
          <w:szCs w:val="20"/>
        </w:rPr>
        <w:t xml:space="preserve"> </w:t>
      </w:r>
      <w:r w:rsidR="00CF4606" w:rsidRPr="0097472E">
        <w:rPr>
          <w:rFonts w:cs="Arial"/>
        </w:rPr>
        <w:t>The CDE reserves the right, at its sole discretion, to overlook, correct, or require a bidder to remedy any obvious clerical or incidental errors on a proposal, if the correction does not result in an increase in the bidders’ total price.</w:t>
      </w:r>
      <w:r w:rsidR="00CF4606">
        <w:rPr>
          <w:rFonts w:cs="Arial"/>
        </w:rPr>
        <w:t xml:space="preserve"> </w:t>
      </w:r>
      <w:r w:rsidR="00CF4606" w:rsidRPr="0097472E">
        <w:rPr>
          <w:rFonts w:cs="Arial"/>
        </w:rPr>
        <w:t>Bidders may be required to initial corrections.</w:t>
      </w:r>
    </w:p>
    <w:p w14:paraId="266973B2" w14:textId="77777777" w:rsidR="00CE7182" w:rsidRPr="008452D2" w:rsidRDefault="00CE7182" w:rsidP="00753A26">
      <w:pPr>
        <w:pStyle w:val="ListParagraph"/>
        <w:numPr>
          <w:ilvl w:val="0"/>
          <w:numId w:val="26"/>
        </w:numPr>
        <w:spacing w:before="240" w:after="240"/>
        <w:contextualSpacing w:val="0"/>
        <w:rPr>
          <w:rFonts w:eastAsia="Times New Roman"/>
          <w:snapToGrid w:val="0"/>
          <w:szCs w:val="20"/>
        </w:rPr>
      </w:pPr>
      <w:r w:rsidRPr="008452D2">
        <w:rPr>
          <w:rFonts w:eastAsia="Times New Roman"/>
          <w:snapToGrid w:val="0"/>
          <w:szCs w:val="20"/>
        </w:rPr>
        <w:t xml:space="preserve">Phase II: </w:t>
      </w:r>
      <w:r w:rsidR="0086591D" w:rsidRPr="008452D2">
        <w:rPr>
          <w:rFonts w:eastAsia="Times New Roman"/>
          <w:snapToGrid w:val="0"/>
          <w:szCs w:val="20"/>
        </w:rPr>
        <w:t>Technical Proposal</w:t>
      </w:r>
      <w:r w:rsidRPr="008452D2">
        <w:rPr>
          <w:rFonts w:eastAsia="Times New Roman"/>
          <w:snapToGrid w:val="0"/>
          <w:szCs w:val="20"/>
        </w:rPr>
        <w:t xml:space="preserve"> Evaluation</w:t>
      </w:r>
    </w:p>
    <w:p w14:paraId="3688499C" w14:textId="77777777" w:rsidR="00CE7182" w:rsidRDefault="00CE7182" w:rsidP="008452D2">
      <w:pPr>
        <w:pStyle w:val="ListParagraph"/>
        <w:spacing w:before="240" w:after="240"/>
        <w:ind w:left="1080"/>
        <w:contextualSpacing w:val="0"/>
        <w:rPr>
          <w:rFonts w:cs="Arial"/>
        </w:rPr>
      </w:pPr>
      <w:r w:rsidRPr="00CE7182">
        <w:rPr>
          <w:rFonts w:eastAsia="Times New Roman"/>
          <w:snapToGrid w:val="0"/>
          <w:szCs w:val="20"/>
        </w:rPr>
        <w:t xml:space="preserve">An evaluation panel will evaluate those </w:t>
      </w:r>
      <w:r w:rsidR="0086591D">
        <w:rPr>
          <w:rFonts w:eastAsia="Times New Roman"/>
          <w:snapToGrid w:val="0"/>
          <w:szCs w:val="20"/>
        </w:rPr>
        <w:t>Technical Proposal</w:t>
      </w:r>
      <w:r w:rsidRPr="00CE7182">
        <w:rPr>
          <w:rFonts w:eastAsia="Times New Roman"/>
          <w:snapToGrid w:val="0"/>
          <w:szCs w:val="20"/>
        </w:rPr>
        <w:t xml:space="preserve">s that </w:t>
      </w:r>
      <w:r w:rsidR="00CF4606">
        <w:rPr>
          <w:rFonts w:eastAsia="Times New Roman"/>
          <w:snapToGrid w:val="0"/>
          <w:szCs w:val="20"/>
        </w:rPr>
        <w:t>pass</w:t>
      </w:r>
      <w:r w:rsidR="00974717">
        <w:rPr>
          <w:rFonts w:eastAsia="Times New Roman"/>
          <w:snapToGrid w:val="0"/>
          <w:szCs w:val="20"/>
        </w:rPr>
        <w:t xml:space="preserve"> the</w:t>
      </w:r>
      <w:r w:rsidR="00CF4606">
        <w:rPr>
          <w:rFonts w:eastAsia="Times New Roman"/>
          <w:snapToGrid w:val="0"/>
          <w:szCs w:val="20"/>
        </w:rPr>
        <w:t xml:space="preserve"> Phase I: Pre-Evaluation Review and meet</w:t>
      </w:r>
      <w:r w:rsidR="00CF4606" w:rsidRPr="00CE7182">
        <w:rPr>
          <w:rFonts w:eastAsia="Times New Roman"/>
          <w:snapToGrid w:val="0"/>
          <w:szCs w:val="20"/>
        </w:rPr>
        <w:t xml:space="preserve"> </w:t>
      </w:r>
      <w:r w:rsidRPr="00CE7182">
        <w:rPr>
          <w:rFonts w:eastAsia="Times New Roman"/>
          <w:snapToGrid w:val="0"/>
          <w:szCs w:val="20"/>
        </w:rPr>
        <w:t xml:space="preserve">the proposal submission requirements. The evaluation will </w:t>
      </w:r>
      <w:r w:rsidR="008F79F9">
        <w:rPr>
          <w:rFonts w:eastAsia="Times New Roman"/>
          <w:snapToGrid w:val="0"/>
          <w:szCs w:val="20"/>
        </w:rPr>
        <w:t>be based on the criteria shown i</w:t>
      </w:r>
      <w:r w:rsidRPr="00CE7182">
        <w:rPr>
          <w:rFonts w:eastAsia="Times New Roman"/>
          <w:snapToGrid w:val="0"/>
          <w:szCs w:val="20"/>
        </w:rPr>
        <w:t xml:space="preserve">n </w:t>
      </w:r>
      <w:r w:rsidRPr="00CB1BA1">
        <w:rPr>
          <w:rFonts w:eastAsia="Times New Roman"/>
          <w:snapToGrid w:val="0"/>
          <w:szCs w:val="20"/>
        </w:rPr>
        <w:t xml:space="preserve">Phase II, </w:t>
      </w:r>
      <w:r w:rsidR="0086591D" w:rsidRPr="00CB1BA1">
        <w:rPr>
          <w:rFonts w:eastAsia="Times New Roman"/>
          <w:snapToGrid w:val="0"/>
          <w:szCs w:val="20"/>
        </w:rPr>
        <w:t>Technical Proposal</w:t>
      </w:r>
      <w:r w:rsidRPr="00CB1BA1">
        <w:rPr>
          <w:rFonts w:eastAsia="Times New Roman"/>
          <w:snapToGrid w:val="0"/>
          <w:szCs w:val="20"/>
        </w:rPr>
        <w:t xml:space="preserve"> Evaluation</w:t>
      </w:r>
      <w:r w:rsidR="00CC580B" w:rsidRPr="00CB1BA1">
        <w:rPr>
          <w:rFonts w:eastAsia="Times New Roman"/>
          <w:snapToGrid w:val="0"/>
          <w:szCs w:val="20"/>
        </w:rPr>
        <w:t xml:space="preserve"> Criteria</w:t>
      </w:r>
      <w:r w:rsidR="008F79F9">
        <w:rPr>
          <w:rFonts w:eastAsia="Times New Roman"/>
          <w:snapToGrid w:val="0"/>
          <w:szCs w:val="20"/>
        </w:rPr>
        <w:t xml:space="preserve"> of </w:t>
      </w:r>
      <w:r w:rsidR="00DE1CC5" w:rsidRPr="00CE7182">
        <w:rPr>
          <w:rFonts w:eastAsia="Times New Roman"/>
          <w:snapToGrid w:val="0"/>
          <w:szCs w:val="20"/>
        </w:rPr>
        <w:t>Attachment</w:t>
      </w:r>
      <w:r w:rsidRPr="00CE7182">
        <w:rPr>
          <w:rFonts w:eastAsia="Times New Roman"/>
          <w:snapToGrid w:val="0"/>
          <w:szCs w:val="20"/>
        </w:rPr>
        <w:t xml:space="preserve"> 15</w:t>
      </w:r>
      <w:r w:rsidRPr="0007503A">
        <w:rPr>
          <w:rFonts w:eastAsia="Times New Roman"/>
          <w:snapToGrid w:val="0"/>
          <w:szCs w:val="20"/>
        </w:rPr>
        <w:t>.</w:t>
      </w:r>
      <w:r w:rsidRPr="00CE7182">
        <w:rPr>
          <w:rFonts w:eastAsia="Times New Roman"/>
          <w:snapToGrid w:val="0"/>
          <w:szCs w:val="20"/>
        </w:rPr>
        <w:t xml:space="preserve"> Only those </w:t>
      </w:r>
      <w:r w:rsidR="0086591D">
        <w:rPr>
          <w:rFonts w:eastAsia="Times New Roman"/>
          <w:snapToGrid w:val="0"/>
          <w:szCs w:val="20"/>
        </w:rPr>
        <w:t>Technical Proposal</w:t>
      </w:r>
      <w:r w:rsidRPr="00CE7182">
        <w:rPr>
          <w:rFonts w:eastAsia="Times New Roman"/>
          <w:snapToGrid w:val="0"/>
          <w:szCs w:val="20"/>
        </w:rPr>
        <w:t xml:space="preserve">s that achieve the required minimum points stated in Attachment 15 will move on to </w:t>
      </w:r>
      <w:r w:rsidR="008452D2">
        <w:rPr>
          <w:rFonts w:eastAsia="Times New Roman"/>
          <w:snapToGrid w:val="0"/>
          <w:szCs w:val="20"/>
        </w:rPr>
        <w:t xml:space="preserve">the Public Opening of the Cost Proposal. </w:t>
      </w:r>
      <w:r w:rsidRPr="00CE7182">
        <w:rPr>
          <w:rFonts w:eastAsia="Times New Roman"/>
          <w:snapToGrid w:val="0"/>
          <w:szCs w:val="20"/>
        </w:rPr>
        <w:t xml:space="preserve">Those </w:t>
      </w:r>
      <w:r w:rsidR="0086591D">
        <w:rPr>
          <w:rFonts w:eastAsia="Times New Roman"/>
          <w:snapToGrid w:val="0"/>
          <w:szCs w:val="20"/>
        </w:rPr>
        <w:t>Technical Proposal</w:t>
      </w:r>
      <w:r w:rsidRPr="00CE7182">
        <w:rPr>
          <w:rFonts w:eastAsia="Times New Roman"/>
          <w:snapToGrid w:val="0"/>
          <w:szCs w:val="20"/>
        </w:rPr>
        <w:t>s receiving less than the minimum points stated in Attachment 15, will not receive further consideration.</w:t>
      </w:r>
      <w:r w:rsidR="00CF4606">
        <w:rPr>
          <w:rFonts w:eastAsia="Times New Roman"/>
          <w:snapToGrid w:val="0"/>
          <w:szCs w:val="20"/>
        </w:rPr>
        <w:t xml:space="preserve"> </w:t>
      </w:r>
      <w:r w:rsidR="00CF4606">
        <w:rPr>
          <w:rFonts w:cs="Arial"/>
        </w:rPr>
        <w:t xml:space="preserve">During the evaluation phase, </w:t>
      </w:r>
      <w:r w:rsidR="00974717">
        <w:rPr>
          <w:rFonts w:cs="Arial"/>
        </w:rPr>
        <w:t xml:space="preserve">the </w:t>
      </w:r>
      <w:r w:rsidR="00CF4606">
        <w:rPr>
          <w:rFonts w:cs="Arial"/>
        </w:rPr>
        <w:t xml:space="preserve">CDE reserves the right, at its sole discretion, to request clarification on any aspect of the </w:t>
      </w:r>
      <w:r w:rsidR="0086591D">
        <w:rPr>
          <w:rFonts w:cs="Arial"/>
        </w:rPr>
        <w:t>Technical Proposal</w:t>
      </w:r>
      <w:r w:rsidR="00CF4606">
        <w:rPr>
          <w:rFonts w:cs="Arial"/>
        </w:rPr>
        <w:t>.</w:t>
      </w:r>
    </w:p>
    <w:p w14:paraId="257CA643" w14:textId="77777777" w:rsidR="005619F3" w:rsidRDefault="00D658A4" w:rsidP="00DB77A8">
      <w:pPr>
        <w:pStyle w:val="ListParagraph"/>
        <w:numPr>
          <w:ilvl w:val="0"/>
          <w:numId w:val="11"/>
        </w:numPr>
        <w:spacing w:before="240" w:after="240"/>
        <w:ind w:hanging="720"/>
        <w:contextualSpacing w:val="0"/>
      </w:pPr>
      <w:r>
        <w:t>Publ</w:t>
      </w:r>
      <w:r w:rsidR="002830BC">
        <w:t>ic Opening of the Cost Proposal</w:t>
      </w:r>
    </w:p>
    <w:p w14:paraId="3A0321D8" w14:textId="71276131" w:rsidR="00CF4606" w:rsidRPr="00CF4606" w:rsidRDefault="00D658A4" w:rsidP="00753A26">
      <w:pPr>
        <w:pStyle w:val="ListParagraph"/>
        <w:numPr>
          <w:ilvl w:val="0"/>
          <w:numId w:val="16"/>
        </w:numPr>
        <w:spacing w:before="240" w:after="240"/>
        <w:ind w:left="1080"/>
        <w:contextualSpacing w:val="0"/>
      </w:pPr>
      <w:r>
        <w:lastRenderedPageBreak/>
        <w:t>Cost Proposals will be opened for bidders who achieved the required minimum points in Phase I</w:t>
      </w:r>
      <w:r w:rsidR="008452D2">
        <w:t>I</w:t>
      </w:r>
      <w:r w:rsidR="00F14BBC">
        <w:t xml:space="preserve">, </w:t>
      </w:r>
      <w:r w:rsidR="008452D2">
        <w:t>Technical Proposal Evaluation</w:t>
      </w:r>
      <w:r w:rsidR="00DD77A6">
        <w:t xml:space="preserve">, </w:t>
      </w:r>
      <w:r w:rsidR="008452D2">
        <w:t xml:space="preserve">as scored using </w:t>
      </w:r>
      <w:r w:rsidR="00DE1CC5">
        <w:t>Attachment</w:t>
      </w:r>
      <w:r w:rsidR="00DD77A6">
        <w:t xml:space="preserve"> 15</w:t>
      </w:r>
      <w:r w:rsidR="007C2D86">
        <w:t xml:space="preserve">. </w:t>
      </w:r>
      <w:r>
        <w:t xml:space="preserve">The final selection will be made on the basis of the lowest responsive Cost Proposal from a responsible </w:t>
      </w:r>
      <w:r w:rsidR="00F14BBC">
        <w:t>b</w:t>
      </w:r>
      <w:r>
        <w:t>idder. The Public Opening of the Cost Proposal will</w:t>
      </w:r>
      <w:r w:rsidR="00E05AA0">
        <w:t xml:space="preserve"> be held at 1430 N Street, Room</w:t>
      </w:r>
      <w:r>
        <w:t xml:space="preserve"> </w:t>
      </w:r>
      <w:r w:rsidR="00E576B3">
        <w:t>1103</w:t>
      </w:r>
      <w:r>
        <w:t xml:space="preserve">, Sacramento, </w:t>
      </w:r>
      <w:bookmarkStart w:id="14" w:name="_Hlk87435250"/>
      <w:r>
        <w:t xml:space="preserve">California, </w:t>
      </w:r>
      <w:r w:rsidRPr="00420652">
        <w:t xml:space="preserve">95814 </w:t>
      </w:r>
      <w:bookmarkEnd w:id="14"/>
      <w:r w:rsidR="00CF4606" w:rsidRPr="008452D2">
        <w:rPr>
          <w:rFonts w:cs="Arial"/>
        </w:rPr>
        <w:t>at the time, day</w:t>
      </w:r>
      <w:r w:rsidR="00AA7AB8" w:rsidRPr="008452D2">
        <w:rPr>
          <w:rFonts w:cs="Arial"/>
        </w:rPr>
        <w:t>,</w:t>
      </w:r>
      <w:r w:rsidR="00CF4606" w:rsidRPr="008452D2">
        <w:rPr>
          <w:rFonts w:cs="Arial"/>
        </w:rPr>
        <w:t xml:space="preserve"> and date specified in RFP Section </w:t>
      </w:r>
      <w:r w:rsidR="00753A26">
        <w:rPr>
          <w:rFonts w:cs="Arial"/>
        </w:rPr>
        <w:t>2</w:t>
      </w:r>
      <w:r w:rsidR="00CF4606" w:rsidRPr="008452D2">
        <w:rPr>
          <w:rFonts w:cs="Arial"/>
        </w:rPr>
        <w:t>.3 RFP Schedule of Events.</w:t>
      </w:r>
    </w:p>
    <w:p w14:paraId="25363C94" w14:textId="77777777" w:rsidR="00D658A4" w:rsidRDefault="00D658A4" w:rsidP="00753A26">
      <w:pPr>
        <w:pStyle w:val="ListParagraph"/>
        <w:numPr>
          <w:ilvl w:val="0"/>
          <w:numId w:val="16"/>
        </w:numPr>
        <w:spacing w:before="240" w:after="240"/>
        <w:ind w:left="1080"/>
        <w:contextualSpacing w:val="0"/>
      </w:pPr>
      <w:r>
        <w:t xml:space="preserve">The CDE will review the </w:t>
      </w:r>
      <w:r w:rsidR="00F14BBC">
        <w:t xml:space="preserve">opened </w:t>
      </w:r>
      <w:r>
        <w:t>Cost Proposal</w:t>
      </w:r>
      <w:r w:rsidR="00F14BBC">
        <w:t>(</w:t>
      </w:r>
      <w:r>
        <w:t>s</w:t>
      </w:r>
      <w:r w:rsidR="00F14BBC">
        <w:t>)</w:t>
      </w:r>
      <w:r>
        <w:t xml:space="preserve"> for compliance with the standards and requirements in the RFP (see </w:t>
      </w:r>
      <w:r w:rsidR="00795AD5">
        <w:t>RFP Section 3.3, and Attachment 15</w:t>
      </w:r>
      <w:r>
        <w:t xml:space="preserve">) including a review comparing the hours </w:t>
      </w:r>
      <w:r w:rsidR="00FF771D">
        <w:t xml:space="preserve">listed </w:t>
      </w:r>
      <w:r>
        <w:t xml:space="preserve">in the Cost Proposal with the hours </w:t>
      </w:r>
      <w:r w:rsidR="00FF771D">
        <w:t xml:space="preserve">listed </w:t>
      </w:r>
      <w:r>
        <w:t xml:space="preserve">in the </w:t>
      </w:r>
      <w:r w:rsidR="0086591D">
        <w:t>Technical Proposal</w:t>
      </w:r>
      <w:r>
        <w:t xml:space="preserve">, Staffing Labor Hours Worksheet component of the </w:t>
      </w:r>
      <w:r w:rsidR="0086591D">
        <w:t>Technical Proposal</w:t>
      </w:r>
      <w:r w:rsidR="00010479">
        <w:t>; and a review of the indirect rate for compliance with SB 129</w:t>
      </w:r>
      <w:r>
        <w:t xml:space="preserve">. The CDE reserves the right, at its sole discretion, to overlook, correct, or require a bidder to remedy any obvious clerical or incidental mathematical errors on a proposal, if the correction does not result in an increase in the bidders’ total price. Bidders may be required to initial corrections. Inconsistencies between the </w:t>
      </w:r>
      <w:r w:rsidR="0086591D">
        <w:t>Technical Proposal</w:t>
      </w:r>
      <w:r>
        <w:t xml:space="preserve"> and the Cost Proposal may result in the re</w:t>
      </w:r>
      <w:r w:rsidR="004A7B5D">
        <w:t>jection of the proposal.</w:t>
      </w:r>
    </w:p>
    <w:p w14:paraId="2CBEBCD4" w14:textId="77777777" w:rsidR="00D658A4" w:rsidRDefault="00D658A4" w:rsidP="00753A26">
      <w:pPr>
        <w:pStyle w:val="ListParagraph"/>
        <w:numPr>
          <w:ilvl w:val="0"/>
          <w:numId w:val="16"/>
        </w:numPr>
        <w:spacing w:before="240" w:after="240"/>
        <w:ind w:left="1080"/>
        <w:contextualSpacing w:val="0"/>
      </w:pPr>
      <w:r>
        <w:t xml:space="preserve">The </w:t>
      </w:r>
      <w:r w:rsidR="00DE164F">
        <w:t xml:space="preserve">Small Business, </w:t>
      </w:r>
      <w:r w:rsidR="00CC3174">
        <w:t>DVBE</w:t>
      </w:r>
      <w:r w:rsidR="00DE164F">
        <w:t>,</w:t>
      </w:r>
      <w:r w:rsidR="00CC3174">
        <w:t xml:space="preserve"> and </w:t>
      </w:r>
      <w:r>
        <w:t>TACPA preference program incentives will be computed by the CDE Contracts Office if the required documentation is included in the proposal. Adjustment to the bid price will be made accordingly. The preference program incentives are used only for computation purposes to determine the winning bidder and does not alter the amounts of the resulting contract.</w:t>
      </w:r>
    </w:p>
    <w:p w14:paraId="2C5EDA4C" w14:textId="77777777" w:rsidR="00D658A4" w:rsidRDefault="00D658A4" w:rsidP="00753A26">
      <w:pPr>
        <w:pStyle w:val="ListParagraph"/>
        <w:numPr>
          <w:ilvl w:val="0"/>
          <w:numId w:val="16"/>
        </w:numPr>
        <w:spacing w:before="240" w:after="240"/>
        <w:ind w:left="1080"/>
        <w:contextualSpacing w:val="0"/>
      </w:pPr>
      <w:r>
        <w:t xml:space="preserve">If no proposals are received containing bids offering a price, which in the opinion of the CDE is a reasonable price, </w:t>
      </w:r>
      <w:r w:rsidR="00974717">
        <w:t xml:space="preserve">the </w:t>
      </w:r>
      <w:r>
        <w:t>CDE is not required to award an Agreement (P</w:t>
      </w:r>
      <w:r w:rsidR="00080362">
        <w:t xml:space="preserve">ublic </w:t>
      </w:r>
      <w:r>
        <w:t>C</w:t>
      </w:r>
      <w:r w:rsidR="00080362">
        <w:t xml:space="preserve">ontract </w:t>
      </w:r>
      <w:r>
        <w:t>C</w:t>
      </w:r>
      <w:r w:rsidR="00080362">
        <w:t>ode</w:t>
      </w:r>
      <w:r>
        <w:t xml:space="preserve"> Section 10344 [d]).</w:t>
      </w:r>
    </w:p>
    <w:p w14:paraId="4DE961D0" w14:textId="77777777" w:rsidR="002830BC" w:rsidRDefault="00D658A4" w:rsidP="00753A26">
      <w:pPr>
        <w:pStyle w:val="ListParagraph"/>
        <w:numPr>
          <w:ilvl w:val="0"/>
          <w:numId w:val="16"/>
        </w:numPr>
        <w:spacing w:before="240" w:after="240"/>
        <w:ind w:left="1080"/>
        <w:contextualSpacing w:val="0"/>
      </w:pPr>
      <w:r>
        <w:t xml:space="preserve">Every component of the cost is subject to reasonableness of cost justification to DGS, who may approve it at its discretion. If any portion of the cost is rejected by DGS, then the entire bid may be </w:t>
      </w:r>
      <w:r w:rsidR="002830BC">
        <w:t>rejected.</w:t>
      </w:r>
    </w:p>
    <w:p w14:paraId="0D5A37FD" w14:textId="77777777" w:rsidR="00D658A4" w:rsidRDefault="00D658A4" w:rsidP="00DB77A8">
      <w:pPr>
        <w:pStyle w:val="ListParagraph"/>
        <w:numPr>
          <w:ilvl w:val="0"/>
          <w:numId w:val="11"/>
        </w:numPr>
        <w:spacing w:before="240" w:after="240"/>
        <w:ind w:hanging="720"/>
        <w:contextualSpacing w:val="0"/>
      </w:pPr>
      <w:r>
        <w:t>Miscellaneous Award Issues</w:t>
      </w:r>
    </w:p>
    <w:p w14:paraId="5922AD11" w14:textId="77777777" w:rsidR="00D658A4" w:rsidRDefault="00974717" w:rsidP="008452D2">
      <w:pPr>
        <w:pStyle w:val="ListParagraph"/>
        <w:numPr>
          <w:ilvl w:val="0"/>
          <w:numId w:val="1"/>
        </w:numPr>
        <w:tabs>
          <w:tab w:val="left" w:pos="-1260"/>
        </w:tabs>
        <w:spacing w:before="240" w:after="240"/>
        <w:ind w:left="1080"/>
        <w:contextualSpacing w:val="0"/>
      </w:pPr>
      <w:r>
        <w:t xml:space="preserve">The </w:t>
      </w:r>
      <w:r w:rsidR="00D658A4">
        <w:t>CDE does not negotiate rates and/or costs listed on any Cost Proposal submitted.</w:t>
      </w:r>
    </w:p>
    <w:p w14:paraId="22563BF2" w14:textId="77777777" w:rsidR="00D658A4" w:rsidRDefault="00D658A4" w:rsidP="00DC1391">
      <w:pPr>
        <w:pStyle w:val="ListParagraph"/>
        <w:numPr>
          <w:ilvl w:val="0"/>
          <w:numId w:val="1"/>
        </w:numPr>
        <w:spacing w:before="240" w:after="240"/>
        <w:ind w:left="1080"/>
        <w:contextualSpacing w:val="0"/>
      </w:pPr>
      <w:r>
        <w:t>An error in the proposal may cause rejection of that bid; however, the CDE may, at its sole discretion, retain the proposal and require certain corrections. In determining if a correction will be made, the CDE will consider the conformance of the bid to the format and content required by the RFP, and any unusual complexity of the format and content required by the RFP.</w:t>
      </w:r>
    </w:p>
    <w:p w14:paraId="6146736D" w14:textId="77777777" w:rsidR="00D658A4" w:rsidRDefault="00D658A4" w:rsidP="00F6039A">
      <w:pPr>
        <w:spacing w:before="240" w:after="240"/>
        <w:ind w:left="1080"/>
      </w:pPr>
      <w:r>
        <w:t>If the bidder’s intent is clearly established based on review of the submitted proposal, the CDE may, at its sole discretion, require a bidder to correct an error based on that established intent. The CDE may, at its sole discretion, require a bidder to correct obvious clerical errors or incidental mathematical computation errors. The CDE may, at its sole discretion, require a bidder to correct incidental errors of omission, and in the following three situations, the CDE will take the indicated actions if the bidder’s intent is not clearly established</w:t>
      </w:r>
      <w:r w:rsidR="000C00DF">
        <w:t xml:space="preserve"> by the complete bid submittal:</w:t>
      </w:r>
    </w:p>
    <w:p w14:paraId="66C7057F" w14:textId="77777777" w:rsidR="00D658A4" w:rsidRDefault="00D658A4" w:rsidP="00A42202">
      <w:pPr>
        <w:pStyle w:val="ListParagraph"/>
        <w:numPr>
          <w:ilvl w:val="0"/>
          <w:numId w:val="19"/>
        </w:numPr>
        <w:spacing w:before="240" w:after="240"/>
        <w:ind w:left="1440"/>
        <w:contextualSpacing w:val="0"/>
      </w:pPr>
      <w:r>
        <w:lastRenderedPageBreak/>
        <w:t xml:space="preserve">If a deliverable, task, subtask, or staff is described in the narrative and omitted from the </w:t>
      </w:r>
      <w:r w:rsidR="002B5835" w:rsidRPr="00860659">
        <w:rPr>
          <w:rFonts w:cs="Arial"/>
        </w:rPr>
        <w:t>Cost Proposal</w:t>
      </w:r>
      <w:r>
        <w:t xml:space="preserve">, it will be interpreted to mean that the deliverable, task, subtask, </w:t>
      </w:r>
      <w:r w:rsidR="00CF4606">
        <w:t xml:space="preserve">and </w:t>
      </w:r>
      <w:r>
        <w:t>staff will be provided by the bidder at no cost.</w:t>
      </w:r>
    </w:p>
    <w:p w14:paraId="7C2ABE5D" w14:textId="77777777" w:rsidR="00D658A4" w:rsidRDefault="00D658A4" w:rsidP="00A42202">
      <w:pPr>
        <w:pStyle w:val="ListParagraph"/>
        <w:numPr>
          <w:ilvl w:val="0"/>
          <w:numId w:val="19"/>
        </w:numPr>
        <w:spacing w:before="240" w:after="240"/>
        <w:ind w:left="1440"/>
        <w:contextualSpacing w:val="0"/>
      </w:pPr>
      <w:r>
        <w:t>If a deliverable, task, or subtask is not mentioned at all in the bidder’s proposal, the bid will be interpreted to mean that the bidder does not intend to perform that deliverable, task, or subtask.</w:t>
      </w:r>
    </w:p>
    <w:p w14:paraId="0ED5DED7" w14:textId="77777777" w:rsidR="00D658A4" w:rsidRDefault="00D658A4" w:rsidP="00A42202">
      <w:pPr>
        <w:pStyle w:val="ListParagraph"/>
        <w:numPr>
          <w:ilvl w:val="0"/>
          <w:numId w:val="19"/>
        </w:numPr>
        <w:spacing w:before="240" w:after="240"/>
        <w:ind w:left="1440"/>
        <w:contextualSpacing w:val="0"/>
      </w:pPr>
      <w:r>
        <w:t>If a deliverable, task, or subtask is omitted, and the omission is not discovered until after contract award, the bidder shall be required to perform that deliverable, task, or subtask at no cost.</w:t>
      </w:r>
    </w:p>
    <w:p w14:paraId="3DD284B2" w14:textId="77777777" w:rsidR="00002C3F" w:rsidRPr="004E5C06" w:rsidRDefault="00D658A4" w:rsidP="00F92047">
      <w:pPr>
        <w:pStyle w:val="ListParagraph"/>
        <w:numPr>
          <w:ilvl w:val="0"/>
          <w:numId w:val="1"/>
        </w:numPr>
        <w:spacing w:before="240" w:after="240"/>
        <w:ind w:left="1080"/>
        <w:contextualSpacing w:val="0"/>
      </w:pPr>
      <w:r>
        <w:t>The bidder is advised that should this RFP result in an award of a contract, the contract will not be in force an</w:t>
      </w:r>
      <w:r w:rsidR="003361B2">
        <w:t>d</w:t>
      </w:r>
      <w:r>
        <w:t xml:space="preserve"> no work shall be performed until the contract is fully approved by the </w:t>
      </w:r>
      <w:r w:rsidR="00871006">
        <w:t>DGS</w:t>
      </w:r>
      <w:r>
        <w:t xml:space="preserve"> and the bidder is notified by the CDE Contract Monitor that services may begin.</w:t>
      </w:r>
    </w:p>
    <w:p w14:paraId="5039690B" w14:textId="77777777" w:rsidR="00401B74" w:rsidRDefault="00135D6D" w:rsidP="00E43B4A">
      <w:pPr>
        <w:pStyle w:val="Heading2"/>
      </w:pPr>
      <w:r>
        <w:br w:type="page"/>
      </w:r>
      <w:bookmarkStart w:id="15" w:name="_Toc90904236"/>
      <w:r w:rsidR="00537458">
        <w:lastRenderedPageBreak/>
        <w:t>5</w:t>
      </w:r>
      <w:r w:rsidR="00002C3F" w:rsidRPr="00002C3F">
        <w:t>. AWARD AND PROTEST</w:t>
      </w:r>
      <w:bookmarkEnd w:id="15"/>
    </w:p>
    <w:p w14:paraId="457FB6AB" w14:textId="7AE05DEF" w:rsidR="00D658A4" w:rsidRPr="00401B74" w:rsidRDefault="77A7DA4E" w:rsidP="75054D7B">
      <w:pPr>
        <w:numPr>
          <w:ilvl w:val="0"/>
          <w:numId w:val="4"/>
        </w:numPr>
        <w:spacing w:before="240" w:after="240"/>
        <w:ind w:right="720" w:hanging="720"/>
      </w:pPr>
      <w:r>
        <w:t xml:space="preserve">Notice of Intent to Award will be posted for five (5) working days </w:t>
      </w:r>
      <w:r w:rsidR="63CC4EFF" w:rsidRPr="75054D7B">
        <w:rPr>
          <w:rFonts w:cs="Arial"/>
        </w:rPr>
        <w:t xml:space="preserve">beginning on the day and date specified in RFP Section </w:t>
      </w:r>
      <w:r w:rsidR="38F1F5D1" w:rsidRPr="75054D7B">
        <w:rPr>
          <w:rFonts w:cs="Arial"/>
        </w:rPr>
        <w:t>2</w:t>
      </w:r>
      <w:r w:rsidR="63CC4EFF" w:rsidRPr="75054D7B">
        <w:rPr>
          <w:rFonts w:cs="Arial"/>
        </w:rPr>
        <w:t>.3 RFP Schedule of Events</w:t>
      </w:r>
      <w:r>
        <w:t xml:space="preserve">, in the CDE lobby located at 1430 N Street, Sacramento, California, and </w:t>
      </w:r>
      <w:r w:rsidR="6D112B19">
        <w:t>may be posted on</w:t>
      </w:r>
      <w:r>
        <w:t xml:space="preserve"> the</w:t>
      </w:r>
      <w:r w:rsidR="41ADB05A">
        <w:t xml:space="preserve"> CDE's Funding </w:t>
      </w:r>
      <w:r w:rsidR="007479BE">
        <w:t>website at</w:t>
      </w:r>
      <w:r>
        <w:t xml:space="preserve"> </w:t>
      </w:r>
      <w:hyperlink r:id="rId31">
        <w:r w:rsidR="41ADB05A" w:rsidRPr="75054D7B">
          <w:rPr>
            <w:rStyle w:val="Hyperlink"/>
          </w:rPr>
          <w:t>http://www.cde.ca.gov/fg/fo/af</w:t>
        </w:r>
      </w:hyperlink>
      <w:r w:rsidR="57604C00">
        <w:t xml:space="preserve">. </w:t>
      </w:r>
      <w:r>
        <w:t xml:space="preserve">During the same period, proposals and rating sheets will be available for public inspection at 1430 N Street, Sacramento, </w:t>
      </w:r>
      <w:r w:rsidR="007479BE">
        <w:t xml:space="preserve">California, </w:t>
      </w:r>
      <w:r w:rsidR="007479BE" w:rsidRPr="00420652">
        <w:t xml:space="preserve">95814 </w:t>
      </w:r>
      <w:r>
        <w:t>during normal business hours</w:t>
      </w:r>
      <w:r w:rsidR="67E4770C">
        <w:t xml:space="preserve"> by submitting a request to the contact person identified in Section 2.5 of this RFP.</w:t>
      </w:r>
      <w:r w:rsidR="63CC4EFF">
        <w:t xml:space="preserve"> </w:t>
      </w:r>
      <w:r>
        <w:t>After the five (5) day notice has been completed, the proposed awardee wil</w:t>
      </w:r>
      <w:r w:rsidR="1C50EFF1">
        <w:t>l be formally notified by mail</w:t>
      </w:r>
      <w:r w:rsidR="776CFCFA">
        <w:t xml:space="preserve"> or email</w:t>
      </w:r>
      <w:r w:rsidR="1C50EFF1">
        <w:t>.</w:t>
      </w:r>
    </w:p>
    <w:p w14:paraId="4F8F98A2" w14:textId="77777777" w:rsidR="00D658A4" w:rsidRDefault="00D658A4" w:rsidP="00DB77A8">
      <w:pPr>
        <w:numPr>
          <w:ilvl w:val="0"/>
          <w:numId w:val="4"/>
        </w:numPr>
        <w:spacing w:before="240" w:after="240"/>
        <w:ind w:hanging="720"/>
      </w:pPr>
      <w:r>
        <w:t xml:space="preserve">If prior to the formal award, any bidder files a protest with the </w:t>
      </w:r>
      <w:r w:rsidR="00871006">
        <w:t>DGS</w:t>
      </w:r>
      <w:r>
        <w:t xml:space="preserve"> against the awarding of the contract, the contract shall not be awarded until either the protest has been withdrawn or the </w:t>
      </w:r>
      <w:r w:rsidR="00871006">
        <w:t xml:space="preserve">DGS </w:t>
      </w:r>
      <w:r>
        <w:t xml:space="preserve">has decided the matter. Within five (5) days after filing the protest, the protesting bidder shall file with the </w:t>
      </w:r>
      <w:r w:rsidR="00871006">
        <w:t>DGS</w:t>
      </w:r>
      <w:r>
        <w:t>, a full and complete written statement on the grounds that the (protesting) bidder would have been awarded the contract had the CDE correctly applied the evaluation standards in the RFP, or if the CDE followed the evaluation and scoring methods in the RFP. It is suggested that bidders submit any protest by certified or registered mail to:</w:t>
      </w:r>
    </w:p>
    <w:p w14:paraId="52DF68E0" w14:textId="77777777" w:rsidR="0078554A" w:rsidRDefault="008528F3" w:rsidP="00366614">
      <w:pPr>
        <w:pStyle w:val="ListParagraph"/>
        <w:numPr>
          <w:ilvl w:val="0"/>
          <w:numId w:val="17"/>
        </w:numPr>
        <w:contextualSpacing w:val="0"/>
      </w:pPr>
      <w:r>
        <w:t xml:space="preserve">California </w:t>
      </w:r>
      <w:r w:rsidR="0078554A">
        <w:t>Department of Education</w:t>
      </w:r>
    </w:p>
    <w:p w14:paraId="5FC73409" w14:textId="77777777" w:rsidR="008528F3" w:rsidRDefault="0078554A" w:rsidP="00721E75">
      <w:pPr>
        <w:pStyle w:val="ListParagraph"/>
        <w:ind w:left="1080"/>
        <w:contextualSpacing w:val="0"/>
      </w:pPr>
      <w:r>
        <w:t>Contracts Office</w:t>
      </w:r>
    </w:p>
    <w:p w14:paraId="7824353A" w14:textId="77777777" w:rsidR="0078554A" w:rsidRDefault="008528F3" w:rsidP="00721E75">
      <w:pPr>
        <w:pStyle w:val="ListParagraph"/>
        <w:ind w:left="1080"/>
        <w:contextualSpacing w:val="0"/>
      </w:pPr>
      <w:r>
        <w:t xml:space="preserve">Attention: </w:t>
      </w:r>
      <w:r w:rsidR="0078554A">
        <w:t>Jaymi Brown</w:t>
      </w:r>
    </w:p>
    <w:p w14:paraId="201AEADB" w14:textId="77777777" w:rsidR="0078554A" w:rsidRDefault="0078554A" w:rsidP="00721E75">
      <w:pPr>
        <w:pStyle w:val="ListParagraph"/>
        <w:ind w:left="1080"/>
        <w:contextualSpacing w:val="0"/>
      </w:pPr>
      <w:r>
        <w:t xml:space="preserve">1430 N Street, Suite </w:t>
      </w:r>
      <w:r w:rsidR="00AA27F1">
        <w:t>2213</w:t>
      </w:r>
    </w:p>
    <w:p w14:paraId="43B0A5E8" w14:textId="77777777" w:rsidR="0078554A" w:rsidRDefault="0078554A" w:rsidP="00721E75">
      <w:pPr>
        <w:pStyle w:val="ListParagraph"/>
        <w:ind w:left="1080"/>
        <w:contextualSpacing w:val="0"/>
      </w:pPr>
      <w:r>
        <w:t>Sacramento, CA 95814</w:t>
      </w:r>
    </w:p>
    <w:p w14:paraId="6AD980A8" w14:textId="77777777" w:rsidR="0078554A" w:rsidRDefault="0078554A" w:rsidP="00721E75">
      <w:pPr>
        <w:pStyle w:val="ListParagraph"/>
        <w:spacing w:after="240"/>
        <w:ind w:left="1080"/>
        <w:contextualSpacing w:val="0"/>
      </w:pPr>
      <w:r>
        <w:t xml:space="preserve">Email: </w:t>
      </w:r>
      <w:hyperlink r:id="rId32" w:tooltip="mail to Jaymi Brown" w:history="1">
        <w:r w:rsidRPr="00107EFA">
          <w:rPr>
            <w:rStyle w:val="Hyperlink"/>
          </w:rPr>
          <w:t>JaBrown@cde.ca.gov</w:t>
        </w:r>
      </w:hyperlink>
    </w:p>
    <w:p w14:paraId="3529A2E5" w14:textId="77777777" w:rsidR="0078554A" w:rsidRDefault="0078554A" w:rsidP="00366614">
      <w:pPr>
        <w:pStyle w:val="ListParagraph"/>
        <w:numPr>
          <w:ilvl w:val="0"/>
          <w:numId w:val="17"/>
        </w:numPr>
        <w:contextualSpacing w:val="0"/>
      </w:pPr>
      <w:r>
        <w:t>Department of General Services</w:t>
      </w:r>
    </w:p>
    <w:p w14:paraId="195AFA65" w14:textId="77777777" w:rsidR="008528F3" w:rsidRDefault="0078554A" w:rsidP="00721E75">
      <w:pPr>
        <w:pStyle w:val="ListParagraph"/>
        <w:ind w:left="1080"/>
        <w:contextualSpacing w:val="0"/>
      </w:pPr>
      <w:r>
        <w:t>Office of Legal Services</w:t>
      </w:r>
    </w:p>
    <w:p w14:paraId="5244A7F1" w14:textId="77777777" w:rsidR="0078554A" w:rsidRDefault="008528F3" w:rsidP="00721E75">
      <w:pPr>
        <w:pStyle w:val="ListParagraph"/>
        <w:ind w:left="1080"/>
        <w:contextualSpacing w:val="0"/>
      </w:pPr>
      <w:r>
        <w:t>Attention: Bid</w:t>
      </w:r>
      <w:r w:rsidR="0078554A">
        <w:t xml:space="preserve"> Protest Coordinator</w:t>
      </w:r>
    </w:p>
    <w:p w14:paraId="2EEBABAF" w14:textId="77777777" w:rsidR="0078554A" w:rsidRDefault="0078554A" w:rsidP="00721E75">
      <w:pPr>
        <w:pStyle w:val="ListParagraph"/>
        <w:ind w:left="1080"/>
        <w:contextualSpacing w:val="0"/>
      </w:pPr>
      <w:r>
        <w:t>707 Third Street, 7</w:t>
      </w:r>
      <w:r w:rsidRPr="0078554A">
        <w:rPr>
          <w:vertAlign w:val="superscript"/>
        </w:rPr>
        <w:t>th</w:t>
      </w:r>
      <w:r>
        <w:t xml:space="preserve"> Floor</w:t>
      </w:r>
      <w:r w:rsidR="008528F3">
        <w:t>, Suite 7-330</w:t>
      </w:r>
    </w:p>
    <w:p w14:paraId="222617F7" w14:textId="77777777" w:rsidR="0078554A" w:rsidRDefault="0078554A" w:rsidP="00721E75">
      <w:pPr>
        <w:pStyle w:val="ListParagraph"/>
        <w:ind w:left="1080"/>
        <w:contextualSpacing w:val="0"/>
      </w:pPr>
      <w:r>
        <w:t>West Sacramento, CA 95605</w:t>
      </w:r>
    </w:p>
    <w:p w14:paraId="2A722BD5" w14:textId="77777777" w:rsidR="00B16AD9" w:rsidRDefault="008528F3" w:rsidP="00721E75">
      <w:pPr>
        <w:pStyle w:val="ListParagraph"/>
        <w:ind w:left="1080"/>
        <w:contextualSpacing w:val="0"/>
        <w:rPr>
          <w:b/>
        </w:rPr>
      </w:pPr>
      <w:r>
        <w:t xml:space="preserve">Bid Protest Coordinator Email: </w:t>
      </w:r>
      <w:hyperlink r:id="rId33" w:history="1">
        <w:r w:rsidRPr="000105A3">
          <w:rPr>
            <w:rStyle w:val="Hyperlink"/>
          </w:rPr>
          <w:t>OLSProtests@dgs.ca.gov</w:t>
        </w:r>
      </w:hyperlink>
    </w:p>
    <w:p w14:paraId="790860B1" w14:textId="77777777" w:rsidR="000152DD" w:rsidRDefault="000152DD">
      <w:pPr>
        <w:rPr>
          <w:rFonts w:eastAsia="Times New Roman" w:cs="Arial"/>
          <w:b/>
          <w:bCs/>
          <w:iCs/>
          <w:sz w:val="40"/>
          <w:szCs w:val="40"/>
        </w:rPr>
      </w:pPr>
      <w:r>
        <w:br w:type="page"/>
      </w:r>
    </w:p>
    <w:p w14:paraId="51727018" w14:textId="77777777" w:rsidR="0047459D" w:rsidRPr="002656A6" w:rsidRDefault="00C426A0" w:rsidP="00E43B4A">
      <w:pPr>
        <w:pStyle w:val="Heading2"/>
      </w:pPr>
      <w:bookmarkStart w:id="16" w:name="_Toc90904237"/>
      <w:r>
        <w:lastRenderedPageBreak/>
        <w:t>6</w:t>
      </w:r>
      <w:r w:rsidR="002656A6">
        <w:t>. S</w:t>
      </w:r>
      <w:r w:rsidR="00471BC1" w:rsidRPr="00471BC1">
        <w:t>TANDARD CONDITIONS OF SERVICE</w:t>
      </w:r>
      <w:bookmarkEnd w:id="16"/>
    </w:p>
    <w:p w14:paraId="2E43240F" w14:textId="77777777" w:rsidR="004564C9" w:rsidRPr="004564C9" w:rsidRDefault="004564C9" w:rsidP="00DB77A8">
      <w:pPr>
        <w:keepNext/>
        <w:keepLines/>
        <w:numPr>
          <w:ilvl w:val="0"/>
          <w:numId w:val="3"/>
        </w:numPr>
        <w:spacing w:before="240" w:after="240"/>
        <w:ind w:hanging="720"/>
        <w:rPr>
          <w:rFonts w:eastAsia="Times New Roman" w:cs="Arial"/>
          <w:snapToGrid w:val="0"/>
          <w:szCs w:val="20"/>
        </w:rPr>
      </w:pPr>
      <w:r w:rsidRPr="00EE2F9F">
        <w:t xml:space="preserve">Award of a contract as a result of the RFP shall be contingent </w:t>
      </w:r>
      <w:r>
        <w:t xml:space="preserve">DGS </w:t>
      </w:r>
      <w:r w:rsidRPr="00EE2F9F">
        <w:t>approval, CDE executive approval, funding and program authorization provided to and by the CDE.</w:t>
      </w:r>
    </w:p>
    <w:p w14:paraId="60CB1708" w14:textId="77777777" w:rsidR="00401B74" w:rsidRPr="005867E4" w:rsidRDefault="00401B74" w:rsidP="00DB77A8">
      <w:pPr>
        <w:keepNext/>
        <w:keepLines/>
        <w:numPr>
          <w:ilvl w:val="0"/>
          <w:numId w:val="3"/>
        </w:numPr>
        <w:spacing w:before="240" w:after="240"/>
        <w:ind w:hanging="720"/>
        <w:rPr>
          <w:rFonts w:eastAsia="Times New Roman" w:cs="Arial"/>
          <w:snapToGrid w:val="0"/>
          <w:szCs w:val="20"/>
        </w:rPr>
      </w:pPr>
      <w:r w:rsidRPr="0047459D">
        <w:rPr>
          <w:rFonts w:eastAsia="Times New Roman" w:cs="Arial"/>
          <w:snapToGrid w:val="0"/>
          <w:szCs w:val="20"/>
        </w:rPr>
        <w:t xml:space="preserve">Service shall be available no sooner than the express date set by </w:t>
      </w:r>
      <w:r w:rsidR="00C770BD">
        <w:rPr>
          <w:rFonts w:eastAsia="Times New Roman" w:cs="Arial"/>
          <w:snapToGrid w:val="0"/>
          <w:szCs w:val="20"/>
        </w:rPr>
        <w:t xml:space="preserve">the </w:t>
      </w:r>
      <w:r w:rsidRPr="0047459D">
        <w:rPr>
          <w:rFonts w:eastAsia="Times New Roman" w:cs="Arial"/>
          <w:snapToGrid w:val="0"/>
          <w:szCs w:val="20"/>
        </w:rPr>
        <w:t xml:space="preserve">CDE and the </w:t>
      </w:r>
      <w:r w:rsidR="0002661D">
        <w:rPr>
          <w:rFonts w:eastAsia="Times New Roman" w:cs="Arial"/>
          <w:snapToGrid w:val="0"/>
          <w:szCs w:val="20"/>
        </w:rPr>
        <w:t>b</w:t>
      </w:r>
      <w:r w:rsidRPr="0047459D">
        <w:rPr>
          <w:rFonts w:eastAsia="Times New Roman" w:cs="Arial"/>
          <w:snapToGrid w:val="0"/>
          <w:szCs w:val="20"/>
        </w:rPr>
        <w:t xml:space="preserve">idder, after all approvals have been obtained and the contract is fully executed. Should the </w:t>
      </w:r>
      <w:r w:rsidR="0002661D">
        <w:rPr>
          <w:rFonts w:eastAsia="Times New Roman" w:cs="Arial"/>
          <w:snapToGrid w:val="0"/>
          <w:szCs w:val="20"/>
        </w:rPr>
        <w:t>b</w:t>
      </w:r>
      <w:r w:rsidRPr="0047459D">
        <w:rPr>
          <w:rFonts w:eastAsia="Times New Roman" w:cs="Arial"/>
          <w:snapToGrid w:val="0"/>
          <w:szCs w:val="20"/>
        </w:rPr>
        <w:t xml:space="preserve">idder fail to commence work at the agreed upon time, </w:t>
      </w:r>
      <w:r w:rsidR="00C770BD">
        <w:rPr>
          <w:rFonts w:eastAsia="Times New Roman" w:cs="Arial"/>
          <w:snapToGrid w:val="0"/>
          <w:szCs w:val="20"/>
        </w:rPr>
        <w:t xml:space="preserve">the </w:t>
      </w:r>
      <w:r w:rsidRPr="0047459D">
        <w:rPr>
          <w:rFonts w:eastAsia="Times New Roman" w:cs="Arial"/>
          <w:snapToGrid w:val="0"/>
          <w:szCs w:val="20"/>
        </w:rPr>
        <w:t xml:space="preserve">CDE, upon five (5) days written notice to the Contractor, reserves the right to terminate the Agreement. In addition, the proposer shall be liable to the State for the difference between the </w:t>
      </w:r>
      <w:r w:rsidR="0002661D">
        <w:rPr>
          <w:rFonts w:eastAsia="Times New Roman" w:cs="Arial"/>
          <w:snapToGrid w:val="0"/>
          <w:szCs w:val="20"/>
        </w:rPr>
        <w:t>b</w:t>
      </w:r>
      <w:r w:rsidRPr="0047459D">
        <w:rPr>
          <w:rFonts w:eastAsia="Times New Roman" w:cs="Arial"/>
          <w:snapToGrid w:val="0"/>
          <w:szCs w:val="20"/>
        </w:rPr>
        <w:t xml:space="preserve">idder’s </w:t>
      </w:r>
      <w:r w:rsidR="002B5835" w:rsidRPr="002B5835">
        <w:rPr>
          <w:rFonts w:eastAsia="Times New Roman" w:cs="Arial"/>
          <w:snapToGrid w:val="0"/>
          <w:szCs w:val="20"/>
        </w:rPr>
        <w:t>Cost Proposal</w:t>
      </w:r>
      <w:r w:rsidR="002B5835" w:rsidRPr="002B5835" w:rsidDel="002B5835">
        <w:rPr>
          <w:rFonts w:eastAsia="Times New Roman" w:cs="Arial"/>
          <w:snapToGrid w:val="0"/>
          <w:szCs w:val="20"/>
        </w:rPr>
        <w:t xml:space="preserve"> </w:t>
      </w:r>
      <w:r w:rsidRPr="0047459D">
        <w:rPr>
          <w:rFonts w:eastAsia="Times New Roman" w:cs="Arial"/>
          <w:snapToGrid w:val="0"/>
          <w:szCs w:val="20"/>
        </w:rPr>
        <w:t>price and the actual cost of performing work by the second lowest proposer or by another Contractor.</w:t>
      </w:r>
    </w:p>
    <w:p w14:paraId="6A3F87F6" w14:textId="77777777" w:rsidR="004564C9" w:rsidRPr="004564C9" w:rsidRDefault="004564C9" w:rsidP="004564C9">
      <w:pPr>
        <w:widowControl w:val="0"/>
        <w:numPr>
          <w:ilvl w:val="0"/>
          <w:numId w:val="3"/>
        </w:numPr>
        <w:spacing w:before="240" w:after="240"/>
        <w:ind w:hanging="720"/>
        <w:rPr>
          <w:rFonts w:eastAsia="Times New Roman" w:cs="Arial"/>
          <w:b/>
          <w:snapToGrid w:val="0"/>
          <w:szCs w:val="20"/>
        </w:rPr>
      </w:pPr>
      <w:r>
        <w:t>All proposals and related documents submitted in response to this RFP shall become the property of the State of California. Pursuant to the Public Contract Code and all other applicable laws, all proposals and related documents will be made available in their entirety for public inspection and reproduction. Submission of a proposal constitutes acceptance of the terms.</w:t>
      </w:r>
    </w:p>
    <w:p w14:paraId="224FE473" w14:textId="77777777" w:rsidR="004564C9" w:rsidRPr="00CD2F48" w:rsidRDefault="004564C9" w:rsidP="004564C9">
      <w:pPr>
        <w:widowControl w:val="0"/>
        <w:numPr>
          <w:ilvl w:val="0"/>
          <w:numId w:val="3"/>
        </w:numPr>
        <w:spacing w:before="240" w:after="240"/>
        <w:ind w:hanging="720"/>
        <w:rPr>
          <w:rFonts w:eastAsia="Times New Roman" w:cs="Arial"/>
          <w:b/>
          <w:snapToGrid w:val="0"/>
          <w:szCs w:val="20"/>
        </w:rPr>
      </w:pPr>
      <w:r w:rsidRPr="00CD2F48">
        <w:t xml:space="preserve">Sections </w:t>
      </w:r>
      <w:r w:rsidR="00CD2F48" w:rsidRPr="00CD2F48">
        <w:t>7</w:t>
      </w:r>
      <w:r w:rsidRPr="00CD2F48">
        <w:t xml:space="preserve"> through 1</w:t>
      </w:r>
      <w:r w:rsidR="00CD2F48" w:rsidRPr="00CD2F48">
        <w:t>1</w:t>
      </w:r>
      <w:r w:rsidRPr="00CD2F48">
        <w:t xml:space="preserve"> of this RFP and the successful bidder’s Technical and Cost Proposals for the contract will be incorporated into the final contract, which is a public document.</w:t>
      </w:r>
    </w:p>
    <w:p w14:paraId="6DFBE1D2" w14:textId="77777777" w:rsidR="004564C9" w:rsidRPr="002432C1" w:rsidRDefault="004564C9" w:rsidP="004564C9">
      <w:pPr>
        <w:widowControl w:val="0"/>
        <w:numPr>
          <w:ilvl w:val="0"/>
          <w:numId w:val="3"/>
        </w:numPr>
        <w:spacing w:before="240" w:after="240"/>
        <w:ind w:hanging="720"/>
        <w:rPr>
          <w:rFonts w:eastAsia="Times New Roman" w:cs="Arial"/>
          <w:snapToGrid w:val="0"/>
          <w:szCs w:val="20"/>
        </w:rPr>
      </w:pPr>
      <w:r w:rsidRPr="00401B74">
        <w:rPr>
          <w:rFonts w:eastAsia="Times New Roman" w:cs="Arial"/>
          <w:snapToGrid w:val="0"/>
          <w:szCs w:val="20"/>
        </w:rPr>
        <w:t>All performance under the contract shall be completed on or before the termination date of the contract.</w:t>
      </w:r>
    </w:p>
    <w:p w14:paraId="73133184" w14:textId="77777777" w:rsidR="004564C9" w:rsidRPr="002432C1" w:rsidRDefault="004564C9" w:rsidP="004564C9">
      <w:pPr>
        <w:widowControl w:val="0"/>
        <w:numPr>
          <w:ilvl w:val="0"/>
          <w:numId w:val="3"/>
        </w:numPr>
        <w:spacing w:before="240" w:after="240"/>
        <w:ind w:hanging="720"/>
        <w:rPr>
          <w:rFonts w:eastAsia="Times New Roman" w:cs="Arial"/>
          <w:snapToGrid w:val="0"/>
          <w:szCs w:val="20"/>
        </w:rPr>
      </w:pPr>
      <w:r w:rsidRPr="00401B74">
        <w:rPr>
          <w:rFonts w:eastAsia="Times New Roman" w:cs="Arial"/>
          <w:snapToGrid w:val="0"/>
          <w:szCs w:val="20"/>
        </w:rPr>
        <w:t>No oral understanding or agreement shall be binding on either party.</w:t>
      </w:r>
    </w:p>
    <w:p w14:paraId="425F9B73" w14:textId="77777777" w:rsidR="00537458" w:rsidRPr="004564C9" w:rsidRDefault="004564C9" w:rsidP="00E54297">
      <w:pPr>
        <w:widowControl w:val="0"/>
        <w:numPr>
          <w:ilvl w:val="0"/>
          <w:numId w:val="3"/>
        </w:numPr>
        <w:spacing w:before="240" w:after="240"/>
        <w:ind w:hanging="720"/>
        <w:rPr>
          <w:rFonts w:eastAsia="Times New Roman" w:cs="Arial"/>
          <w:b/>
          <w:snapToGrid w:val="0"/>
          <w:szCs w:val="20"/>
        </w:rPr>
      </w:pPr>
      <w:r w:rsidRPr="00401B74">
        <w:rPr>
          <w:rFonts w:eastAsia="Times New Roman" w:cs="Arial"/>
          <w:snapToGrid w:val="0"/>
          <w:szCs w:val="20"/>
        </w:rPr>
        <w:t xml:space="preserve">If a </w:t>
      </w:r>
      <w:r>
        <w:rPr>
          <w:rFonts w:eastAsia="Times New Roman" w:cs="Arial"/>
          <w:snapToGrid w:val="0"/>
          <w:szCs w:val="20"/>
        </w:rPr>
        <w:t>b</w:t>
      </w:r>
      <w:r w:rsidRPr="00401B74">
        <w:rPr>
          <w:rFonts w:eastAsia="Times New Roman" w:cs="Arial"/>
          <w:snapToGrid w:val="0"/>
          <w:szCs w:val="20"/>
        </w:rPr>
        <w:t xml:space="preserve">idder is awarded a contract and refuses to sign the contract presented for signature within the time and manner required, the </w:t>
      </w:r>
      <w:r>
        <w:rPr>
          <w:rFonts w:eastAsia="Times New Roman" w:cs="Arial"/>
          <w:snapToGrid w:val="0"/>
          <w:szCs w:val="20"/>
        </w:rPr>
        <w:t>b</w:t>
      </w:r>
      <w:r w:rsidRPr="00401B74">
        <w:rPr>
          <w:rFonts w:eastAsia="Times New Roman" w:cs="Arial"/>
          <w:snapToGrid w:val="0"/>
          <w:szCs w:val="20"/>
        </w:rPr>
        <w:t xml:space="preserve">idder will be liable to </w:t>
      </w:r>
      <w:r>
        <w:rPr>
          <w:rFonts w:eastAsia="Times New Roman" w:cs="Arial"/>
          <w:snapToGrid w:val="0"/>
          <w:szCs w:val="20"/>
        </w:rPr>
        <w:t xml:space="preserve">the </w:t>
      </w:r>
      <w:r w:rsidRPr="00401B74">
        <w:rPr>
          <w:rFonts w:eastAsia="Times New Roman" w:cs="Arial"/>
          <w:snapToGrid w:val="0"/>
          <w:szCs w:val="20"/>
        </w:rPr>
        <w:t xml:space="preserve">CDE for actual damages resulting to </w:t>
      </w:r>
      <w:r>
        <w:rPr>
          <w:rFonts w:eastAsia="Times New Roman" w:cs="Arial"/>
          <w:snapToGrid w:val="0"/>
          <w:szCs w:val="20"/>
        </w:rPr>
        <w:t xml:space="preserve">the </w:t>
      </w:r>
      <w:r w:rsidRPr="00401B74">
        <w:rPr>
          <w:rFonts w:eastAsia="Times New Roman" w:cs="Arial"/>
          <w:snapToGrid w:val="0"/>
          <w:szCs w:val="20"/>
        </w:rPr>
        <w:t>CDE therefrom or ten percent of the amount proposed, whichever is less.</w:t>
      </w:r>
    </w:p>
    <w:p w14:paraId="68DB666A" w14:textId="77777777" w:rsidR="004564C9" w:rsidRDefault="004564C9">
      <w:pPr>
        <w:rPr>
          <w:rFonts w:eastAsia="Times New Roman" w:cs="Arial"/>
          <w:b/>
          <w:bCs/>
          <w:iCs/>
          <w:sz w:val="40"/>
          <w:szCs w:val="40"/>
        </w:rPr>
      </w:pPr>
      <w:r>
        <w:br w:type="page"/>
      </w:r>
    </w:p>
    <w:p w14:paraId="43F4CFF7" w14:textId="77777777" w:rsidR="00537458" w:rsidRDefault="00C426A0" w:rsidP="00E43B4A">
      <w:pPr>
        <w:pStyle w:val="Heading2"/>
      </w:pPr>
      <w:bookmarkStart w:id="17" w:name="_Toc90904238"/>
      <w:r>
        <w:lastRenderedPageBreak/>
        <w:t>7</w:t>
      </w:r>
      <w:r w:rsidR="00537458">
        <w:t xml:space="preserve">. </w:t>
      </w:r>
      <w:r w:rsidR="00537458" w:rsidRPr="00B32A0B">
        <w:t>SCOPE OF PROJECT</w:t>
      </w:r>
      <w:bookmarkEnd w:id="17"/>
    </w:p>
    <w:p w14:paraId="21DB204E" w14:textId="77777777" w:rsidR="00537458" w:rsidRPr="002E0181" w:rsidRDefault="00537458" w:rsidP="00537458">
      <w:pPr>
        <w:spacing w:after="240"/>
        <w:rPr>
          <w:rFonts w:eastAsia="Times New Roman" w:cs="Arial"/>
          <w:bCs/>
          <w:snapToGrid w:val="0"/>
          <w:szCs w:val="20"/>
        </w:rPr>
      </w:pPr>
      <w:r>
        <w:rPr>
          <w:rFonts w:eastAsia="Times New Roman" w:cs="Arial"/>
          <w:bCs/>
          <w:snapToGrid w:val="0"/>
          <w:szCs w:val="20"/>
        </w:rPr>
        <w:t>The Contractor</w:t>
      </w:r>
      <w:r w:rsidRPr="002E0181">
        <w:rPr>
          <w:rFonts w:eastAsia="Times New Roman" w:cs="Arial"/>
          <w:bCs/>
          <w:snapToGrid w:val="0"/>
          <w:szCs w:val="20"/>
        </w:rPr>
        <w:t xml:space="preserve"> must plan and budget for the costs of all tasks/subtasks and activities. The Technical Proposal may not contain any cost </w:t>
      </w:r>
      <w:r>
        <w:rPr>
          <w:rFonts w:eastAsia="Times New Roman" w:cs="Arial"/>
          <w:bCs/>
          <w:snapToGrid w:val="0"/>
          <w:szCs w:val="20"/>
        </w:rPr>
        <w:t>information.</w:t>
      </w:r>
    </w:p>
    <w:p w14:paraId="6E73278D" w14:textId="77777777" w:rsidR="00537458" w:rsidRPr="002E0181" w:rsidRDefault="00537458" w:rsidP="00537458">
      <w:pPr>
        <w:spacing w:after="240"/>
        <w:rPr>
          <w:rFonts w:eastAsia="Times New Roman" w:cs="Arial"/>
          <w:bCs/>
          <w:snapToGrid w:val="0"/>
          <w:szCs w:val="20"/>
        </w:rPr>
      </w:pPr>
      <w:r w:rsidRPr="002E0181">
        <w:rPr>
          <w:rFonts w:eastAsia="Times New Roman" w:cs="Arial"/>
          <w:bCs/>
          <w:snapToGrid w:val="0"/>
          <w:szCs w:val="20"/>
        </w:rPr>
        <w:t>The successful bidder must comply with all relevant laws and regulations in the performance of work in furtherance of the contract established pursuant to this procurement.</w:t>
      </w:r>
    </w:p>
    <w:p w14:paraId="52C1368C" w14:textId="0BA80AFA" w:rsidR="00537458" w:rsidRDefault="00537458" w:rsidP="00537458">
      <w:pPr>
        <w:tabs>
          <w:tab w:val="left" w:pos="-1440"/>
          <w:tab w:val="left" w:pos="720"/>
        </w:tabs>
        <w:spacing w:after="240"/>
        <w:rPr>
          <w:rFonts w:eastAsia="Times New Roman" w:cs="Arial"/>
          <w:bCs/>
          <w:snapToGrid w:val="0"/>
          <w:szCs w:val="20"/>
        </w:rPr>
      </w:pPr>
      <w:r w:rsidRPr="00A80331">
        <w:rPr>
          <w:rFonts w:cs="Arial"/>
          <w:szCs w:val="24"/>
        </w:rPr>
        <w:t xml:space="preserve">The term of the </w:t>
      </w:r>
      <w:r>
        <w:rPr>
          <w:rFonts w:cs="Arial"/>
          <w:szCs w:val="24"/>
        </w:rPr>
        <w:t>c</w:t>
      </w:r>
      <w:r w:rsidRPr="00A80331">
        <w:rPr>
          <w:rFonts w:cs="Arial"/>
          <w:szCs w:val="24"/>
        </w:rPr>
        <w:t xml:space="preserve">ontract is from </w:t>
      </w:r>
      <w:r w:rsidR="00DF2519">
        <w:rPr>
          <w:rFonts w:cs="Arial"/>
          <w:szCs w:val="24"/>
        </w:rPr>
        <w:t>July 1</w:t>
      </w:r>
      <w:r w:rsidRPr="00A80331">
        <w:rPr>
          <w:rFonts w:cs="Arial"/>
          <w:szCs w:val="24"/>
        </w:rPr>
        <w:t xml:space="preserve">, </w:t>
      </w:r>
      <w:r w:rsidR="003A4274" w:rsidRPr="00A80331">
        <w:rPr>
          <w:rFonts w:cs="Arial"/>
          <w:szCs w:val="24"/>
        </w:rPr>
        <w:t>202</w:t>
      </w:r>
      <w:r w:rsidR="003A4274">
        <w:rPr>
          <w:rFonts w:cs="Arial"/>
          <w:szCs w:val="24"/>
        </w:rPr>
        <w:t>2</w:t>
      </w:r>
      <w:r w:rsidRPr="00A80331">
        <w:rPr>
          <w:rFonts w:cs="Arial"/>
          <w:szCs w:val="24"/>
        </w:rPr>
        <w:t xml:space="preserve">, through </w:t>
      </w:r>
      <w:r>
        <w:rPr>
          <w:rFonts w:cs="Arial"/>
          <w:szCs w:val="24"/>
        </w:rPr>
        <w:t xml:space="preserve">August 31, </w:t>
      </w:r>
      <w:r w:rsidR="003A4274">
        <w:rPr>
          <w:rFonts w:cs="Arial"/>
          <w:szCs w:val="24"/>
        </w:rPr>
        <w:t>2023</w:t>
      </w:r>
      <w:r w:rsidRPr="00A80331">
        <w:rPr>
          <w:rFonts w:cs="Arial"/>
          <w:szCs w:val="24"/>
        </w:rPr>
        <w:t>,</w:t>
      </w:r>
      <w:r>
        <w:rPr>
          <w:rFonts w:cs="Arial"/>
          <w:szCs w:val="24"/>
        </w:rPr>
        <w:t xml:space="preserve"> which spans </w:t>
      </w:r>
      <w:r w:rsidR="00DF2519">
        <w:rPr>
          <w:rFonts w:cs="Arial"/>
          <w:szCs w:val="24"/>
        </w:rPr>
        <w:t xml:space="preserve">two </w:t>
      </w:r>
      <w:r>
        <w:rPr>
          <w:rFonts w:cs="Arial"/>
          <w:szCs w:val="24"/>
        </w:rPr>
        <w:t xml:space="preserve">fiscal years, for a total of </w:t>
      </w:r>
      <w:r w:rsidR="003A4274">
        <w:rPr>
          <w:rFonts w:cs="Arial"/>
          <w:szCs w:val="24"/>
        </w:rPr>
        <w:t>1</w:t>
      </w:r>
      <w:r w:rsidR="00F71B3F">
        <w:rPr>
          <w:rFonts w:cs="Arial"/>
          <w:szCs w:val="24"/>
        </w:rPr>
        <w:t>4</w:t>
      </w:r>
      <w:r>
        <w:rPr>
          <w:rFonts w:cs="Arial"/>
          <w:szCs w:val="24"/>
        </w:rPr>
        <w:t xml:space="preserve"> months</w:t>
      </w:r>
      <w:r w:rsidRPr="00A80331">
        <w:rPr>
          <w:rFonts w:cs="Arial"/>
          <w:szCs w:val="24"/>
        </w:rPr>
        <w:t xml:space="preserve">. </w:t>
      </w:r>
      <w:r w:rsidRPr="002E0181">
        <w:rPr>
          <w:rFonts w:eastAsia="Times New Roman" w:cs="Arial"/>
          <w:bCs/>
          <w:snapToGrid w:val="0"/>
          <w:szCs w:val="20"/>
        </w:rPr>
        <w:t xml:space="preserve">(Refer to RFP Section </w:t>
      </w:r>
      <w:r w:rsidR="003A4274">
        <w:rPr>
          <w:rFonts w:eastAsia="Times New Roman" w:cs="Arial"/>
          <w:bCs/>
          <w:snapToGrid w:val="0"/>
          <w:szCs w:val="20"/>
        </w:rPr>
        <w:t>2</w:t>
      </w:r>
      <w:r w:rsidRPr="002E0181">
        <w:rPr>
          <w:rFonts w:eastAsia="Times New Roman" w:cs="Arial"/>
          <w:bCs/>
          <w:snapToGrid w:val="0"/>
          <w:szCs w:val="20"/>
        </w:rPr>
        <w:t>.8 for the definition of</w:t>
      </w:r>
      <w:r>
        <w:rPr>
          <w:rFonts w:eastAsia="Times New Roman" w:cs="Arial"/>
          <w:bCs/>
          <w:snapToGrid w:val="0"/>
          <w:szCs w:val="20"/>
        </w:rPr>
        <w:t xml:space="preserve"> “fiscal year”). The fiscal years </w:t>
      </w:r>
      <w:r w:rsidRPr="002E0181">
        <w:rPr>
          <w:rFonts w:eastAsia="Times New Roman" w:cs="Arial"/>
          <w:bCs/>
          <w:snapToGrid w:val="0"/>
          <w:szCs w:val="20"/>
        </w:rPr>
        <w:t>defined in this RFP are as follows:</w:t>
      </w:r>
    </w:p>
    <w:p w14:paraId="630B1F40" w14:textId="77777777" w:rsidR="00537458" w:rsidRDefault="00537458" w:rsidP="006E6411">
      <w:pPr>
        <w:pStyle w:val="ListParagraph"/>
        <w:numPr>
          <w:ilvl w:val="0"/>
          <w:numId w:val="79"/>
        </w:numPr>
        <w:spacing w:after="240"/>
        <w:ind w:left="360" w:hanging="360"/>
        <w:rPr>
          <w:rFonts w:eastAsia="Times New Roman" w:cs="Arial"/>
          <w:bCs/>
          <w:snapToGrid w:val="0"/>
          <w:szCs w:val="20"/>
        </w:rPr>
      </w:pPr>
      <w:r w:rsidRPr="00EF5F21">
        <w:rPr>
          <w:rFonts w:eastAsia="Times New Roman" w:cs="Arial"/>
          <w:bCs/>
          <w:snapToGrid w:val="0"/>
          <w:szCs w:val="20"/>
        </w:rPr>
        <w:t xml:space="preserve">2022–2023: July 1, 2022 – </w:t>
      </w:r>
      <w:r w:rsidR="003A4274">
        <w:rPr>
          <w:rFonts w:eastAsia="Times New Roman" w:cs="Arial"/>
          <w:bCs/>
          <w:snapToGrid w:val="0"/>
          <w:szCs w:val="20"/>
        </w:rPr>
        <w:t>June 30, 2023 (12 months)</w:t>
      </w:r>
    </w:p>
    <w:p w14:paraId="3CBAD06A" w14:textId="77777777" w:rsidR="003A4274" w:rsidRPr="00EF5F21" w:rsidRDefault="003A4274" w:rsidP="006E6411">
      <w:pPr>
        <w:pStyle w:val="ListParagraph"/>
        <w:numPr>
          <w:ilvl w:val="0"/>
          <w:numId w:val="79"/>
        </w:numPr>
        <w:spacing w:after="240"/>
        <w:ind w:left="360" w:hanging="360"/>
        <w:rPr>
          <w:rFonts w:eastAsia="Times New Roman" w:cs="Arial"/>
          <w:bCs/>
          <w:snapToGrid w:val="0"/>
          <w:szCs w:val="20"/>
        </w:rPr>
      </w:pPr>
      <w:r>
        <w:rPr>
          <w:rFonts w:eastAsia="Times New Roman" w:cs="Arial"/>
          <w:bCs/>
          <w:snapToGrid w:val="0"/>
          <w:szCs w:val="20"/>
        </w:rPr>
        <w:t>2023</w:t>
      </w:r>
      <w:r w:rsidRPr="00EF5F21">
        <w:rPr>
          <w:rFonts w:eastAsia="Times New Roman" w:cs="Arial"/>
          <w:bCs/>
          <w:snapToGrid w:val="0"/>
          <w:szCs w:val="20"/>
        </w:rPr>
        <w:t>–</w:t>
      </w:r>
      <w:r>
        <w:rPr>
          <w:rFonts w:eastAsia="Times New Roman" w:cs="Arial"/>
          <w:bCs/>
          <w:snapToGrid w:val="0"/>
          <w:szCs w:val="20"/>
        </w:rPr>
        <w:t>2024: July 1, 2023 – August 31, 2023 (2 months)</w:t>
      </w:r>
    </w:p>
    <w:p w14:paraId="65DA3724" w14:textId="77777777" w:rsidR="00537458" w:rsidRPr="002E0181" w:rsidRDefault="00537458" w:rsidP="00537458">
      <w:pPr>
        <w:spacing w:after="240"/>
        <w:rPr>
          <w:rFonts w:eastAsia="Times New Roman" w:cs="Arial"/>
          <w:bCs/>
          <w:snapToGrid w:val="0"/>
          <w:szCs w:val="20"/>
        </w:rPr>
      </w:pPr>
      <w:r>
        <w:t xml:space="preserve">Proposals must be submitted for the performance of all tasks described herein. Any deviation from the tasks described in Section </w:t>
      </w:r>
      <w:r w:rsidR="00DC395C">
        <w:t>7</w:t>
      </w:r>
      <w:r>
        <w:t xml:space="preserve"> (Scope of Project) will not be considered and will cause a proposal to be rejected.</w:t>
      </w:r>
      <w:r w:rsidRPr="00646EE8">
        <w:rPr>
          <w:rFonts w:eastAsia="Times New Roman" w:cs="Arial"/>
          <w:bCs/>
          <w:snapToGrid w:val="0"/>
          <w:szCs w:val="20"/>
        </w:rPr>
        <w:t xml:space="preserve"> </w:t>
      </w:r>
      <w:r w:rsidRPr="00331A58">
        <w:rPr>
          <w:rFonts w:eastAsia="Times New Roman" w:cs="Arial"/>
          <w:bCs/>
          <w:snapToGrid w:val="0"/>
          <w:szCs w:val="20"/>
        </w:rPr>
        <w:t xml:space="preserve">This RFP seeks proposals addressing </w:t>
      </w:r>
      <w:r>
        <w:rPr>
          <w:rFonts w:eastAsia="Times New Roman" w:cs="Arial"/>
          <w:bCs/>
          <w:snapToGrid w:val="0"/>
          <w:szCs w:val="20"/>
        </w:rPr>
        <w:t>five</w:t>
      </w:r>
      <w:r w:rsidRPr="00331A58">
        <w:rPr>
          <w:rFonts w:eastAsia="Times New Roman" w:cs="Arial"/>
          <w:bCs/>
          <w:snapToGrid w:val="0"/>
          <w:szCs w:val="20"/>
        </w:rPr>
        <w:t xml:space="preserve"> </w:t>
      </w:r>
      <w:r>
        <w:rPr>
          <w:rFonts w:eastAsia="Times New Roman" w:cs="Arial"/>
          <w:bCs/>
          <w:snapToGrid w:val="0"/>
          <w:szCs w:val="20"/>
        </w:rPr>
        <w:t>main tasks:</w:t>
      </w:r>
    </w:p>
    <w:p w14:paraId="7F824899" w14:textId="77777777" w:rsidR="00537458" w:rsidRPr="002E0181" w:rsidRDefault="00537458" w:rsidP="00537458">
      <w:pPr>
        <w:spacing w:after="240"/>
        <w:rPr>
          <w:rFonts w:eastAsia="Times New Roman" w:cs="Arial"/>
          <w:bCs/>
          <w:snapToGrid w:val="0"/>
          <w:szCs w:val="20"/>
        </w:rPr>
      </w:pPr>
      <w:r w:rsidRPr="002E0181">
        <w:rPr>
          <w:rFonts w:eastAsia="Times New Roman" w:cs="Arial"/>
          <w:bCs/>
          <w:snapToGrid w:val="0"/>
          <w:szCs w:val="20"/>
        </w:rPr>
        <w:t>Task 1 – Coordination and Communications with the CDE</w:t>
      </w:r>
    </w:p>
    <w:p w14:paraId="442824B2" w14:textId="77777777" w:rsidR="00537458" w:rsidRPr="002E0181" w:rsidRDefault="00537458" w:rsidP="00537458">
      <w:pPr>
        <w:spacing w:after="240"/>
        <w:rPr>
          <w:rFonts w:eastAsia="Times New Roman" w:cs="Arial"/>
          <w:bCs/>
          <w:snapToGrid w:val="0"/>
          <w:szCs w:val="20"/>
        </w:rPr>
      </w:pPr>
      <w:r w:rsidRPr="002E0181">
        <w:rPr>
          <w:rFonts w:eastAsia="Times New Roman" w:cs="Arial"/>
          <w:bCs/>
          <w:snapToGrid w:val="0"/>
          <w:szCs w:val="20"/>
        </w:rPr>
        <w:t>Task 2 – Reports, Invoices, and Data File Requirements</w:t>
      </w:r>
    </w:p>
    <w:p w14:paraId="5314981B" w14:textId="77777777" w:rsidR="00537458" w:rsidRDefault="00537458" w:rsidP="00537458">
      <w:pPr>
        <w:spacing w:after="240"/>
        <w:rPr>
          <w:rFonts w:eastAsia="Times New Roman" w:cs="Arial"/>
          <w:bCs/>
          <w:snapToGrid w:val="0"/>
          <w:szCs w:val="20"/>
        </w:rPr>
      </w:pPr>
      <w:r w:rsidRPr="002E0181">
        <w:rPr>
          <w:rFonts w:eastAsia="Times New Roman" w:cs="Arial"/>
          <w:bCs/>
          <w:snapToGrid w:val="0"/>
          <w:szCs w:val="20"/>
        </w:rPr>
        <w:t xml:space="preserve">Task 3 – </w:t>
      </w:r>
      <w:r>
        <w:rPr>
          <w:rFonts w:eastAsia="Times New Roman" w:cs="Arial"/>
          <w:bCs/>
          <w:snapToGrid w:val="0"/>
          <w:szCs w:val="20"/>
        </w:rPr>
        <w:t>Comprehensive Plan and Schedule for Project Activities and Deliverables</w:t>
      </w:r>
    </w:p>
    <w:p w14:paraId="581C1CAC" w14:textId="77777777" w:rsidR="003A4274" w:rsidRDefault="030EDDAF">
      <w:pPr>
        <w:spacing w:after="240"/>
        <w:rPr>
          <w:rFonts w:eastAsia="Times New Roman" w:cs="Arial"/>
          <w:snapToGrid w:val="0"/>
        </w:rPr>
      </w:pPr>
      <w:r w:rsidRPr="75054D7B">
        <w:rPr>
          <w:rFonts w:eastAsia="Times New Roman" w:cs="Arial"/>
          <w:snapToGrid w:val="0"/>
        </w:rPr>
        <w:t xml:space="preserve">Task 4 – </w:t>
      </w:r>
      <w:r w:rsidR="22591EDD" w:rsidRPr="75054D7B">
        <w:rPr>
          <w:rFonts w:eastAsia="Times New Roman" w:cs="Arial"/>
          <w:snapToGrid w:val="0"/>
        </w:rPr>
        <w:t xml:space="preserve">Invested </w:t>
      </w:r>
      <w:r w:rsidR="002A5E0B">
        <w:rPr>
          <w:rFonts w:eastAsia="Times New Roman" w:cs="Arial"/>
          <w:snapToGrid w:val="0"/>
        </w:rPr>
        <w:t>E</w:t>
      </w:r>
      <w:r w:rsidR="22591EDD" w:rsidRPr="75054D7B">
        <w:rPr>
          <w:rFonts w:eastAsia="Times New Roman" w:cs="Arial"/>
          <w:snapToGrid w:val="0"/>
        </w:rPr>
        <w:t xml:space="preserve">ducational </w:t>
      </w:r>
      <w:r w:rsidR="002A5E0B">
        <w:rPr>
          <w:rFonts w:eastAsia="Times New Roman" w:cs="Arial"/>
          <w:snapToGrid w:val="0"/>
        </w:rPr>
        <w:t>P</w:t>
      </w:r>
      <w:r w:rsidR="22591EDD" w:rsidRPr="75054D7B">
        <w:rPr>
          <w:rFonts w:eastAsia="Times New Roman" w:cs="Arial"/>
          <w:snapToGrid w:val="0"/>
        </w:rPr>
        <w:t xml:space="preserve">artner </w:t>
      </w:r>
      <w:r w:rsidR="4BD78CA9" w:rsidRPr="75054D7B">
        <w:rPr>
          <w:rFonts w:eastAsia="Times New Roman" w:cs="Arial"/>
        </w:rPr>
        <w:t>Engagement Activities</w:t>
      </w:r>
    </w:p>
    <w:p w14:paraId="4984DCA8" w14:textId="77777777" w:rsidR="00537458" w:rsidRDefault="003A4274" w:rsidP="00537458">
      <w:pPr>
        <w:spacing w:after="240"/>
        <w:rPr>
          <w:rFonts w:eastAsia="Times New Roman" w:cs="Arial"/>
          <w:bCs/>
          <w:snapToGrid w:val="0"/>
          <w:szCs w:val="20"/>
        </w:rPr>
      </w:pPr>
      <w:r>
        <w:rPr>
          <w:rFonts w:eastAsia="Times New Roman" w:cs="Arial"/>
          <w:bCs/>
          <w:snapToGrid w:val="0"/>
          <w:szCs w:val="20"/>
        </w:rPr>
        <w:t>Task 5 – Implementation Report</w:t>
      </w:r>
    </w:p>
    <w:p w14:paraId="091201A3" w14:textId="77777777" w:rsidR="00537458" w:rsidRDefault="00537458" w:rsidP="00537458">
      <w:pPr>
        <w:spacing w:after="240"/>
        <w:rPr>
          <w:rFonts w:eastAsia="Times New Roman" w:cs="Arial"/>
          <w:b/>
          <w:bCs/>
          <w:iCs/>
          <w:sz w:val="32"/>
          <w:szCs w:val="28"/>
        </w:rPr>
      </w:pPr>
      <w:r>
        <w:br w:type="page"/>
      </w:r>
    </w:p>
    <w:p w14:paraId="12D56D36" w14:textId="77777777" w:rsidR="00537458" w:rsidRPr="0082265F" w:rsidRDefault="00537458" w:rsidP="00553A8B">
      <w:pPr>
        <w:pStyle w:val="Heading3"/>
      </w:pPr>
      <w:r w:rsidRPr="0082265F">
        <w:lastRenderedPageBreak/>
        <w:t>TASK 1 – COORDINATION AND COMMUNICATIONS WITH THE CDE</w:t>
      </w:r>
    </w:p>
    <w:p w14:paraId="20CB5D6D" w14:textId="77777777" w:rsidR="00537458" w:rsidRPr="00A80331" w:rsidRDefault="00537458" w:rsidP="00537458">
      <w:pPr>
        <w:rPr>
          <w:rFonts w:cs="Arial"/>
          <w:color w:val="000000"/>
          <w:szCs w:val="24"/>
        </w:rPr>
      </w:pPr>
      <w:r w:rsidRPr="00A80331">
        <w:rPr>
          <w:rFonts w:cs="Arial"/>
          <w:color w:val="000000"/>
          <w:szCs w:val="24"/>
        </w:rPr>
        <w:t xml:space="preserve">This section </w:t>
      </w:r>
      <w:r>
        <w:rPr>
          <w:rFonts w:cs="Arial"/>
          <w:color w:val="000000"/>
          <w:szCs w:val="24"/>
        </w:rPr>
        <w:t>of the T</w:t>
      </w:r>
      <w:r w:rsidRPr="00A80331">
        <w:rPr>
          <w:rFonts w:cs="Arial"/>
          <w:color w:val="000000"/>
          <w:szCs w:val="24"/>
        </w:rPr>
        <w:t xml:space="preserve">echnical </w:t>
      </w:r>
      <w:r>
        <w:rPr>
          <w:rFonts w:cs="Arial"/>
          <w:color w:val="000000"/>
          <w:szCs w:val="24"/>
        </w:rPr>
        <w:t>P</w:t>
      </w:r>
      <w:r w:rsidRPr="00A80331">
        <w:rPr>
          <w:rFonts w:cs="Arial"/>
          <w:color w:val="000000"/>
          <w:szCs w:val="24"/>
        </w:rPr>
        <w:t xml:space="preserve">roposal must acknowledge the bidder’s commitment to completing all the requirements specified below in Task 1 and must provide a description of the approach and methodology by which the bidder will accomplish all the associated subtasks and activities. The </w:t>
      </w:r>
      <w:r>
        <w:rPr>
          <w:rFonts w:cs="Arial"/>
          <w:color w:val="000000"/>
          <w:szCs w:val="24"/>
        </w:rPr>
        <w:t>T</w:t>
      </w:r>
      <w:r w:rsidRPr="00A80331">
        <w:rPr>
          <w:rFonts w:cs="Arial"/>
          <w:color w:val="000000"/>
          <w:szCs w:val="24"/>
        </w:rPr>
        <w:t xml:space="preserve">echnical </w:t>
      </w:r>
      <w:r>
        <w:rPr>
          <w:rFonts w:cs="Arial"/>
          <w:color w:val="000000"/>
          <w:szCs w:val="24"/>
        </w:rPr>
        <w:t>P</w:t>
      </w:r>
      <w:r w:rsidRPr="00A80331">
        <w:rPr>
          <w:rFonts w:cs="Arial"/>
          <w:color w:val="000000"/>
          <w:szCs w:val="24"/>
        </w:rPr>
        <w:t>roposal must contain sufficient detail to convey the bidder’s knowledge of the subjects and skills necessary to successfully complete the project as stated in Task 1.</w:t>
      </w:r>
    </w:p>
    <w:p w14:paraId="34CBE9E7" w14:textId="77777777" w:rsidR="00537458" w:rsidRDefault="00537458" w:rsidP="00537458">
      <w:pPr>
        <w:spacing w:before="240" w:after="240"/>
      </w:pPr>
      <w:r w:rsidRPr="005C528E">
        <w:rPr>
          <w:rFonts w:cs="Arial"/>
          <w:color w:val="000000"/>
          <w:szCs w:val="24"/>
        </w:rPr>
        <w:t>The successful bidder shall coordinate communications with the CDE during the entire contract period. The successful bidder shall provide timely and accurate communication and coordination with CDE staff and other policy, administrative, and advisory groups; attend and provide minutes for required meetings; adhere to the CDE Approval Schedule Requirements (See Task 1.</w:t>
      </w:r>
      <w:r w:rsidR="004904D8">
        <w:rPr>
          <w:rFonts w:cs="Arial"/>
          <w:color w:val="000000"/>
          <w:szCs w:val="24"/>
        </w:rPr>
        <w:t>4</w:t>
      </w:r>
      <w:r>
        <w:rPr>
          <w:rFonts w:cs="Arial"/>
          <w:color w:val="000000"/>
          <w:szCs w:val="24"/>
        </w:rPr>
        <w:t xml:space="preserve"> </w:t>
      </w:r>
      <w:r>
        <w:t>– CDE Approval Schedule Requirements</w:t>
      </w:r>
      <w:r>
        <w:rPr>
          <w:rFonts w:cs="Arial"/>
          <w:color w:val="000000"/>
          <w:szCs w:val="24"/>
        </w:rPr>
        <w:t>) for project deliverables</w:t>
      </w:r>
      <w:r w:rsidRPr="005C528E">
        <w:rPr>
          <w:rFonts w:cs="Arial"/>
          <w:color w:val="000000"/>
          <w:szCs w:val="24"/>
        </w:rPr>
        <w:t xml:space="preserve">. The bidder’s proposal must include the following information to address Task 1 </w:t>
      </w:r>
      <w:r w:rsidR="000C6A60" w:rsidRPr="005C528E">
        <w:rPr>
          <w:rFonts w:cs="Arial"/>
          <w:color w:val="000000"/>
          <w:szCs w:val="24"/>
        </w:rPr>
        <w:t>activities which include the following subtasks. The Task 1 activities include, but are not limited to, the following subtasks.</w:t>
      </w:r>
    </w:p>
    <w:p w14:paraId="0DD90B74" w14:textId="77777777" w:rsidR="00537458" w:rsidRPr="005420EF" w:rsidRDefault="00537458" w:rsidP="00A03BD7">
      <w:pPr>
        <w:pStyle w:val="Heading4"/>
      </w:pPr>
      <w:r w:rsidRPr="005420EF">
        <w:t>1.1 Orientation Meeting</w:t>
      </w:r>
    </w:p>
    <w:p w14:paraId="5A990E05" w14:textId="77777777" w:rsidR="00537458" w:rsidRPr="005420EF" w:rsidRDefault="030EDDAF">
      <w:pPr>
        <w:spacing w:before="240" w:after="240"/>
      </w:pPr>
      <w:r w:rsidRPr="75054D7B">
        <w:rPr>
          <w:rFonts w:cs="Arial"/>
        </w:rPr>
        <w:t>The Technical Proposal must include a detailed plan for conducting an orientation meeting that will occur within the first two weeks of the commencement of this contract. The Technical Proposal must ensure that all key personnel of the prime contractor and any subcontractor(s) including the management team (Project Manager, Fiscal Manager, and any other key personnel identified in</w:t>
      </w:r>
      <w:r w:rsidR="002A5E0B">
        <w:rPr>
          <w:rFonts w:cs="Arial"/>
        </w:rPr>
        <w:t xml:space="preserve"> response to</w:t>
      </w:r>
      <w:r w:rsidRPr="75054D7B">
        <w:rPr>
          <w:rFonts w:cs="Arial"/>
        </w:rPr>
        <w:t xml:space="preserve"> </w:t>
      </w:r>
      <w:r w:rsidR="052050E1" w:rsidRPr="75054D7B">
        <w:rPr>
          <w:rFonts w:cs="Arial"/>
        </w:rPr>
        <w:t xml:space="preserve">RFP </w:t>
      </w:r>
      <w:r w:rsidRPr="75054D7B">
        <w:rPr>
          <w:rFonts w:cs="Arial"/>
        </w:rPr>
        <w:t xml:space="preserve">Section </w:t>
      </w:r>
      <w:r w:rsidR="4062243F" w:rsidRPr="75054D7B">
        <w:rPr>
          <w:rFonts w:cs="Arial"/>
        </w:rPr>
        <w:t>3</w:t>
      </w:r>
      <w:r w:rsidRPr="75054D7B">
        <w:rPr>
          <w:rFonts w:cs="Arial"/>
        </w:rPr>
        <w:t>.1.3), task leaders, and significant subcontractors will meet for up to four hours</w:t>
      </w:r>
      <w:r w:rsidR="052050E1" w:rsidRPr="75054D7B">
        <w:rPr>
          <w:rFonts w:cs="Arial"/>
        </w:rPr>
        <w:t xml:space="preserve">, in virtual </w:t>
      </w:r>
      <w:r w:rsidR="7E4AF1D2" w:rsidRPr="75054D7B">
        <w:rPr>
          <w:rFonts w:cs="Arial"/>
        </w:rPr>
        <w:t>meetings</w:t>
      </w:r>
      <w:r w:rsidR="052050E1" w:rsidRPr="75054D7B">
        <w:rPr>
          <w:rFonts w:cs="Arial"/>
        </w:rPr>
        <w:t>.</w:t>
      </w:r>
      <w:r w:rsidR="09212AC8" w:rsidRPr="75054D7B">
        <w:rPr>
          <w:rFonts w:cs="Arial"/>
        </w:rPr>
        <w:t xml:space="preserve"> For this contract,</w:t>
      </w:r>
      <w:r w:rsidR="3FA39D97" w:rsidRPr="75054D7B">
        <w:rPr>
          <w:rFonts w:cs="Arial"/>
        </w:rPr>
        <w:t xml:space="preserve"> </w:t>
      </w:r>
      <w:r w:rsidR="09212AC8" w:rsidRPr="75054D7B">
        <w:rPr>
          <w:rFonts w:cs="Arial"/>
        </w:rPr>
        <w:t xml:space="preserve">subcontractor </w:t>
      </w:r>
      <w:r w:rsidR="2D783EAF" w:rsidRPr="75054D7B">
        <w:rPr>
          <w:rFonts w:cs="Arial"/>
        </w:rPr>
        <w:t>required by legislation</w:t>
      </w:r>
      <w:r w:rsidR="2D783EAF">
        <w:t xml:space="preserve"> to work in consultation with the organization designated by the United States Department of Education to assist states in improving special education dispute resolution systems </w:t>
      </w:r>
      <w:r w:rsidR="002A5E0B">
        <w:t xml:space="preserve">must </w:t>
      </w:r>
      <w:r w:rsidR="01250A3F">
        <w:t>also be</w:t>
      </w:r>
      <w:r w:rsidR="2D783EAF">
        <w:t xml:space="preserve"> included in this orientation meeting.</w:t>
      </w:r>
    </w:p>
    <w:p w14:paraId="3CBBCE74" w14:textId="77777777" w:rsidR="0061718E" w:rsidRDefault="030EDDAF" w:rsidP="0061718E">
      <w:pPr>
        <w:spacing w:before="240" w:after="240"/>
      </w:pPr>
      <w:r w:rsidRPr="75054D7B">
        <w:rPr>
          <w:rFonts w:cs="Arial"/>
        </w:rPr>
        <w:t xml:space="preserve">The Technical Proposal must </w:t>
      </w:r>
      <w:r w:rsidR="1C87E078" w:rsidRPr="75054D7B">
        <w:rPr>
          <w:rFonts w:cs="Arial"/>
        </w:rPr>
        <w:t>confirm</w:t>
      </w:r>
      <w:r w:rsidRPr="75054D7B">
        <w:rPr>
          <w:rFonts w:cs="Arial"/>
        </w:rPr>
        <w:t xml:space="preserve"> that during the orientation meeting, the successful bidder will review each task and subtask(s), the detailed narrative schedule and timeline (See Task 3.1), and staffing regarding the proposed method(s) for implementation of the contract as contained in the bidder’s Technical Proposal.</w:t>
      </w:r>
      <w:r w:rsidR="1C87E078" w:rsidRPr="75054D7B">
        <w:rPr>
          <w:rFonts w:cs="Arial"/>
        </w:rPr>
        <w:t xml:space="preserve"> </w:t>
      </w:r>
      <w:r w:rsidR="0061718E" w:rsidRPr="75054D7B">
        <w:rPr>
          <w:rFonts w:cs="Arial"/>
        </w:rPr>
        <w:t>The successful bidder must develop the meeting agenda in coordination with the CDE, take minutes, and, within five working days after the meeting, submit the meeting minutes to the CDE by email for review and approval. The orientation meeting must address all tasks, including timelines, questions, and concerns about the implementation of the contract</w:t>
      </w:r>
      <w:r w:rsidR="0061718E">
        <w:rPr>
          <w:rFonts w:cs="Arial"/>
        </w:rPr>
        <w:t>.</w:t>
      </w:r>
    </w:p>
    <w:p w14:paraId="0BEBFC8E" w14:textId="77777777" w:rsidR="0061718E" w:rsidRPr="005420EF" w:rsidRDefault="0061718E" w:rsidP="0061718E">
      <w:pPr>
        <w:spacing w:before="240" w:after="240"/>
        <w:rPr>
          <w:rFonts w:cs="Arial"/>
        </w:rPr>
      </w:pPr>
      <w:r>
        <w:t>The bidder must budget for this meeting and include all costs in the Cost Proposal. Do not include any cost information in the Technical Proposal.</w:t>
      </w:r>
    </w:p>
    <w:p w14:paraId="774480D7" w14:textId="77777777" w:rsidR="0061718E" w:rsidRDefault="0061718E" w:rsidP="75054D7B">
      <w:pPr>
        <w:spacing w:before="240" w:after="240"/>
        <w:rPr>
          <w:rFonts w:cs="Arial"/>
        </w:rPr>
      </w:pPr>
      <w:r w:rsidRPr="0061718E">
        <w:rPr>
          <w:rFonts w:cs="Arial"/>
          <w:b/>
        </w:rPr>
        <w:t>Risk Management Plan.</w:t>
      </w:r>
      <w:r>
        <w:rPr>
          <w:rFonts w:cs="Arial"/>
        </w:rPr>
        <w:t xml:space="preserve"> </w:t>
      </w:r>
      <w:r w:rsidR="00894F66">
        <w:rPr>
          <w:rFonts w:cs="Arial"/>
        </w:rPr>
        <w:t xml:space="preserve">The Technical Proposal must include a detailed plan for </w:t>
      </w:r>
      <w:r>
        <w:rPr>
          <w:rFonts w:cs="Arial"/>
        </w:rPr>
        <w:t>developing a risk management plan (RMP) upon contract start and prior to the orientation meeting. The RMP must be presented at the orientation meeting. The RMP must be prepared by the Project Manager and address risks, their potential impact on a program and ways to reduce risk. The RMP must address the following continuous key activities as shown below:</w:t>
      </w:r>
    </w:p>
    <w:p w14:paraId="1A0FAD39" w14:textId="77777777" w:rsidR="0061718E" w:rsidRDefault="0061718E" w:rsidP="0061718E">
      <w:pPr>
        <w:pStyle w:val="ListParagraph"/>
        <w:numPr>
          <w:ilvl w:val="0"/>
          <w:numId w:val="92"/>
        </w:numPr>
        <w:spacing w:before="240" w:after="240"/>
        <w:rPr>
          <w:rFonts w:cs="Arial"/>
        </w:rPr>
      </w:pPr>
      <w:r>
        <w:rPr>
          <w:rFonts w:cs="Arial"/>
        </w:rPr>
        <w:t>Risk Identification</w:t>
      </w:r>
    </w:p>
    <w:p w14:paraId="66751396" w14:textId="77777777" w:rsidR="0061718E" w:rsidRDefault="0061718E" w:rsidP="0061718E">
      <w:pPr>
        <w:pStyle w:val="ListParagraph"/>
        <w:numPr>
          <w:ilvl w:val="0"/>
          <w:numId w:val="92"/>
        </w:numPr>
        <w:spacing w:before="240" w:after="240"/>
        <w:rPr>
          <w:rFonts w:cs="Arial"/>
        </w:rPr>
      </w:pPr>
      <w:r>
        <w:rPr>
          <w:rFonts w:cs="Arial"/>
        </w:rPr>
        <w:t>Risk Analysis</w:t>
      </w:r>
    </w:p>
    <w:p w14:paraId="347D3DF4" w14:textId="77777777" w:rsidR="0061718E" w:rsidRDefault="0061718E" w:rsidP="0061718E">
      <w:pPr>
        <w:pStyle w:val="ListParagraph"/>
        <w:numPr>
          <w:ilvl w:val="0"/>
          <w:numId w:val="92"/>
        </w:numPr>
        <w:spacing w:before="240" w:after="240"/>
        <w:rPr>
          <w:rFonts w:cs="Arial"/>
        </w:rPr>
      </w:pPr>
      <w:r>
        <w:rPr>
          <w:rFonts w:cs="Arial"/>
        </w:rPr>
        <w:t>Risk Mitigation Planning</w:t>
      </w:r>
    </w:p>
    <w:p w14:paraId="43BE9906" w14:textId="77777777" w:rsidR="0061718E" w:rsidRDefault="0061718E" w:rsidP="0061718E">
      <w:pPr>
        <w:pStyle w:val="ListParagraph"/>
        <w:numPr>
          <w:ilvl w:val="0"/>
          <w:numId w:val="92"/>
        </w:numPr>
        <w:spacing w:before="240" w:after="240"/>
        <w:rPr>
          <w:rFonts w:cs="Arial"/>
        </w:rPr>
      </w:pPr>
      <w:r>
        <w:rPr>
          <w:rFonts w:cs="Arial"/>
        </w:rPr>
        <w:lastRenderedPageBreak/>
        <w:t>Risk Mitigation Plan Implementation</w:t>
      </w:r>
    </w:p>
    <w:p w14:paraId="02015DCA" w14:textId="77777777" w:rsidR="0061718E" w:rsidRPr="0061718E" w:rsidRDefault="0061718E" w:rsidP="0061718E">
      <w:pPr>
        <w:pStyle w:val="ListParagraph"/>
        <w:numPr>
          <w:ilvl w:val="0"/>
          <w:numId w:val="92"/>
        </w:numPr>
        <w:spacing w:before="240" w:after="240"/>
        <w:rPr>
          <w:rFonts w:cs="Arial"/>
        </w:rPr>
      </w:pPr>
      <w:r>
        <w:rPr>
          <w:rFonts w:cs="Arial"/>
        </w:rPr>
        <w:t>Risk Tracking</w:t>
      </w:r>
    </w:p>
    <w:p w14:paraId="0977C35C" w14:textId="77777777" w:rsidR="0061718E" w:rsidRDefault="0061718E" w:rsidP="75054D7B">
      <w:pPr>
        <w:spacing w:before="240" w:after="240"/>
        <w:rPr>
          <w:rFonts w:cs="Arial"/>
        </w:rPr>
      </w:pPr>
      <w:r>
        <w:rPr>
          <w:rFonts w:cs="Arial"/>
        </w:rPr>
        <w:t>The RMP must address how the successful bidder plans to reduce risk to a certain level by a certain time. The RMP must be addressed regularly as required by the CDE Contract Monitor.</w:t>
      </w:r>
    </w:p>
    <w:p w14:paraId="528E6402" w14:textId="77777777" w:rsidR="00537458" w:rsidRPr="005420EF" w:rsidRDefault="00537458" w:rsidP="00A03BD7">
      <w:pPr>
        <w:pStyle w:val="Heading4"/>
      </w:pPr>
      <w:r w:rsidRPr="005420EF">
        <w:t xml:space="preserve">1.2 </w:t>
      </w:r>
      <w:r w:rsidR="00627F2A">
        <w:t>Contract</w:t>
      </w:r>
      <w:r w:rsidRPr="005420EF">
        <w:t xml:space="preserve"> Planning Meeting</w:t>
      </w:r>
      <w:r w:rsidR="00627F2A">
        <w:t>s</w:t>
      </w:r>
    </w:p>
    <w:p w14:paraId="3B9F8B6A" w14:textId="77777777" w:rsidR="005A0B51" w:rsidRDefault="09D6FB34" w:rsidP="75054D7B">
      <w:pPr>
        <w:spacing w:before="240" w:after="240"/>
      </w:pPr>
      <w:r>
        <w:t xml:space="preserve">The Technical Proposal must include a detailed plan to coordinate Contract Planning meetings with CDE that is to occur no later than two months after the contract start date, a mid-contract meeting no later than eight months after the contract start date, and a final meeting no less than sixty days prior to the contract end date to: (1) review the status of all contract deliverables, (2) address questions and provide clarification to the CDE on contract deliverables, (3) discuss next steps, and (3) review contract timelines. The Technical Proposal must ensure that all key personnel of the prime contractor and any subcontractor(s) including the management team (Project Manager, Fiscal Manager, and any other key personnel identified in </w:t>
      </w:r>
      <w:r w:rsidR="009817BE">
        <w:t xml:space="preserve">response to </w:t>
      </w:r>
      <w:r>
        <w:t>RFP Section 3.1.3), task leaders, and significant subcontractors will meet with the CDE for up to four hours</w:t>
      </w:r>
      <w:r w:rsidR="4675D8A7">
        <w:t xml:space="preserve">. </w:t>
      </w:r>
      <w:r w:rsidR="4675D8A7" w:rsidRPr="75054D7B">
        <w:rPr>
          <w:rFonts w:cs="Arial"/>
        </w:rPr>
        <w:t>For this contract, subcontractor required by legislation</w:t>
      </w:r>
      <w:r w:rsidR="4675D8A7">
        <w:t xml:space="preserve"> to work in consultation with the organization designated by the United States Department of Education to assist states in improving special education dispute resolution systems </w:t>
      </w:r>
      <w:r w:rsidR="009817BE">
        <w:t xml:space="preserve">must </w:t>
      </w:r>
      <w:r w:rsidR="4675D8A7">
        <w:t>also be included in</w:t>
      </w:r>
      <w:r w:rsidR="60DAA87C">
        <w:t xml:space="preserve"> contract planning</w:t>
      </w:r>
      <w:r w:rsidR="4675D8A7">
        <w:t xml:space="preserve"> meeting</w:t>
      </w:r>
      <w:r w:rsidR="64B9AA1D">
        <w:t>s</w:t>
      </w:r>
      <w:r w:rsidR="4675D8A7">
        <w:t>.</w:t>
      </w:r>
    </w:p>
    <w:p w14:paraId="72B4453C" w14:textId="77777777" w:rsidR="005A0B51" w:rsidRDefault="09D6FB34" w:rsidP="00627F2A">
      <w:pPr>
        <w:spacing w:before="240" w:after="240"/>
      </w:pPr>
      <w:r>
        <w:t xml:space="preserve">The meeting </w:t>
      </w:r>
      <w:r w:rsidR="009817BE">
        <w:t>will</w:t>
      </w:r>
      <w:r>
        <w:t xml:space="preserve"> be held </w:t>
      </w:r>
      <w:r w:rsidR="009817BE">
        <w:t xml:space="preserve">virtually. </w:t>
      </w:r>
      <w:r>
        <w:t>The Technical Proposal must acknowledge and ensure that the meeting must address all tasks, timelines, questions, and concerns related to the project. The Technical Proposal must acknowledge and ensure that during the meeting, the successful bidder will provide a review of all tasks, timelines, task implementation, deliverables, and status as contained in the Technical Proposal. The successful bidder must develop the meeting agenda in coordination with the CDE, take minutes, and, within five working days after the meeting, submit the meeting minutes to the CDE by email for review and approval. The agenda must include the status of all pending activities along with the deadline and person(s) assigned to each activity. The bidder must budget for these meetings and include all costs in the cost proposal. Do not include any cost information in the Technical Proposal.</w:t>
      </w:r>
    </w:p>
    <w:p w14:paraId="08D105F0" w14:textId="77777777" w:rsidR="00537458" w:rsidRDefault="030EDDAF" w:rsidP="00A03BD7">
      <w:pPr>
        <w:pStyle w:val="Heading4"/>
      </w:pPr>
      <w:r>
        <w:t xml:space="preserve">1.3 </w:t>
      </w:r>
      <w:r w:rsidR="2C609FF8">
        <w:t xml:space="preserve">Bi-monthly </w:t>
      </w:r>
      <w:r>
        <w:t>Management Meetings</w:t>
      </w:r>
    </w:p>
    <w:p w14:paraId="55DD7478" w14:textId="77777777" w:rsidR="005A0B51" w:rsidRPr="005A0B51" w:rsidRDefault="4AD2487A" w:rsidP="75054D7B">
      <w:pPr>
        <w:spacing w:before="240" w:after="240"/>
      </w:pPr>
      <w:r>
        <w:t xml:space="preserve">The Technical Proposal must </w:t>
      </w:r>
      <w:r w:rsidRPr="00912DC4">
        <w:t xml:space="preserve">include a plan to hold bi-monthly (twice monthly) management meetings between the CDE and the successful bidder’s Project Manager to review and discuss task implementation and status. The Technical Proposal must acknowledge and ensure that the successful bidder’s key personnel, including </w:t>
      </w:r>
      <w:r w:rsidR="00912DC4" w:rsidRPr="00912DC4">
        <w:t>legislatively required</w:t>
      </w:r>
      <w:r w:rsidRPr="00912DC4">
        <w:t xml:space="preserve"> subcontractor, will be present and must attend, at the request of the CDE</w:t>
      </w:r>
      <w:r w:rsidR="00912DC4">
        <w:t>.</w:t>
      </w:r>
      <w:r w:rsidR="00912DC4" w:rsidRPr="00912DC4">
        <w:t xml:space="preserve"> These</w:t>
      </w:r>
      <w:r w:rsidRPr="00912DC4">
        <w:t xml:space="preserve"> meetings </w:t>
      </w:r>
      <w:r w:rsidR="00912DC4" w:rsidRPr="00912DC4">
        <w:t>are reserved for the successful bidder’s Project Manager, legislatively required subcontractor, and the CDE. Additional personnel for the successful bidder may attend with CDE’s approval</w:t>
      </w:r>
      <w:r w:rsidR="00912DC4">
        <w:t>.</w:t>
      </w:r>
    </w:p>
    <w:p w14:paraId="2BCA06D9" w14:textId="77777777" w:rsidR="008D574C" w:rsidRDefault="4AD2487A" w:rsidP="005A0B51">
      <w:pPr>
        <w:spacing w:after="240"/>
      </w:pPr>
      <w:r>
        <w:t>The meetings may be held either</w:t>
      </w:r>
      <w:r w:rsidR="09D97025">
        <w:t xml:space="preserve"> virtual or via teleconference</w:t>
      </w:r>
      <w:r>
        <w:t xml:space="preserve">, at the CDE’s request. The successful bidder must develop the meeting agenda in coordination with the CDE, take minutes, and, within five working days after the meeting, submit the meeting minutes to the CDE by email for review and approval. The agenda must include but is not limited to the status of all pending activities along with deadline, status, issue(s), and person(s) assigned to each activity. CDE reserves the right to call for additional meetings at its discretion with all or part of the team to address concerns or to clarify direction of the contract.  </w:t>
      </w:r>
      <w:r w:rsidR="00912DC4">
        <w:t xml:space="preserve">Additional meetings will only be called to </w:t>
      </w:r>
      <w:r w:rsidR="00912DC4">
        <w:lastRenderedPageBreak/>
        <w:t xml:space="preserve">address updates to the RMP. RMP planning should minimize or eliminate the need for these meetings to be called. </w:t>
      </w:r>
    </w:p>
    <w:p w14:paraId="007571DA" w14:textId="77777777" w:rsidR="005A0B51" w:rsidRPr="005A0B51" w:rsidRDefault="4AD2487A" w:rsidP="005A0B51">
      <w:pPr>
        <w:spacing w:after="240"/>
      </w:pPr>
      <w:r>
        <w:t>The bidder must budget for these meetings and include all costs in the cost proposal. Do not include any cost information in the Technical Proposal.</w:t>
      </w:r>
    </w:p>
    <w:p w14:paraId="349D6275" w14:textId="77777777" w:rsidR="00537458" w:rsidRPr="00BC514B" w:rsidRDefault="00537458" w:rsidP="00A03BD7">
      <w:pPr>
        <w:pStyle w:val="Heading4"/>
      </w:pPr>
      <w:r>
        <w:t>1.</w:t>
      </w:r>
      <w:r w:rsidR="0059084B">
        <w:t xml:space="preserve">4 </w:t>
      </w:r>
      <w:r>
        <w:t>C</w:t>
      </w:r>
      <w:r w:rsidR="0059084B">
        <w:t xml:space="preserve">alifornia </w:t>
      </w:r>
      <w:r>
        <w:t>D</w:t>
      </w:r>
      <w:r w:rsidR="0059084B">
        <w:t xml:space="preserve">epartment of </w:t>
      </w:r>
      <w:r>
        <w:t>E</w:t>
      </w:r>
      <w:r w:rsidR="0059084B">
        <w:t>ducation</w:t>
      </w:r>
      <w:r>
        <w:t xml:space="preserve"> Approval Schedule Requirements</w:t>
      </w:r>
    </w:p>
    <w:p w14:paraId="14D6E711" w14:textId="0F8E3EE3" w:rsidR="00537458" w:rsidRPr="00152C31" w:rsidRDefault="00537458" w:rsidP="00537458">
      <w:pPr>
        <w:spacing w:after="240"/>
      </w:pPr>
      <w:r w:rsidRPr="00B23666">
        <w:t xml:space="preserve">The Technical Proposal must </w:t>
      </w:r>
      <w:r w:rsidR="00B05DC9">
        <w:t>confirm</w:t>
      </w:r>
      <w:r w:rsidRPr="00B23666">
        <w:t xml:space="preserve"> the successful bidder will consult with the CDE for guidance during all work performed during this contract. </w:t>
      </w:r>
      <w:r w:rsidRPr="00152C31">
        <w:t>The CDE has an established review and approval process to document all final deliverables. This process consists of the review of the deliverable by CDE staff and the approval of the deliverable by the CDE Contract Monitor. This process will be further discussed by the CDE at the orientation meeting. The successful bidder must have thoroughly vetted all deliverables to ensure they are of high</w:t>
      </w:r>
      <w:r w:rsidR="000043AE">
        <w:t>-</w:t>
      </w:r>
      <w:r w:rsidRPr="00152C31">
        <w:t xml:space="preserve">quality prior to submitting them to the CDE. The Technical Proposal must include a plan for complying with the CDE review and approval process as well as the CDE Approval Schedule Requirements. The Technical Proposal must acknowledge and ensure that the CDE must approve all materials and/or deliverables developed in conjunction with this contract. </w:t>
      </w:r>
      <w:r w:rsidRPr="00152C31">
        <w:rPr>
          <w:rFonts w:cs="Arial"/>
        </w:rPr>
        <w:t xml:space="preserve">The Technical Proposal must acknowledge and ensure that the successful </w:t>
      </w:r>
      <w:r w:rsidRPr="00152C31">
        <w:t>bidder may not disseminate any written information, materials, or deliverables to the field, public, or any other third party without the CDE’s prior written approval.</w:t>
      </w:r>
    </w:p>
    <w:p w14:paraId="136B3DE0" w14:textId="77777777" w:rsidR="00537458" w:rsidRPr="00152C31" w:rsidRDefault="00537458" w:rsidP="00537458">
      <w:pPr>
        <w:spacing w:after="240"/>
      </w:pPr>
      <w:r w:rsidRPr="00152C31">
        <w:t>The Technical Proposal must acknowledge and ensure that all materials and/or deliverables submitted to the CDE have been reviewed and approved by the successful bidder’s Project Manager, are free of any typographical or grammatical errors, and are presented in a professional format in adherence with the CDE required style. The Technical Proposal must specify that the bidder will:</w:t>
      </w:r>
    </w:p>
    <w:p w14:paraId="1431692C" w14:textId="77777777" w:rsidR="00537458" w:rsidRPr="00152C31" w:rsidRDefault="00537458" w:rsidP="003A4274">
      <w:pPr>
        <w:pStyle w:val="ListParagraph"/>
        <w:numPr>
          <w:ilvl w:val="0"/>
          <w:numId w:val="30"/>
        </w:numPr>
        <w:spacing w:after="240"/>
        <w:contextualSpacing w:val="0"/>
      </w:pPr>
      <w:r w:rsidRPr="00152C31">
        <w:t>Meet all the requirements for each deliverable as specified in the Scope of Project.</w:t>
      </w:r>
    </w:p>
    <w:p w14:paraId="469C6DF3" w14:textId="77777777" w:rsidR="00537458" w:rsidRPr="00152C31" w:rsidRDefault="00537458" w:rsidP="003A4274">
      <w:pPr>
        <w:pStyle w:val="ListParagraph"/>
        <w:numPr>
          <w:ilvl w:val="0"/>
          <w:numId w:val="30"/>
        </w:numPr>
        <w:spacing w:after="240"/>
        <w:contextualSpacing w:val="0"/>
      </w:pPr>
      <w:r w:rsidRPr="00152C31">
        <w:t>Submit deliverables that are consistent with and do not conflict with any previously approved deliverable.</w:t>
      </w:r>
    </w:p>
    <w:p w14:paraId="7A32E4DE" w14:textId="2F5504D8" w:rsidR="00537458" w:rsidRPr="00152C31" w:rsidRDefault="00537458" w:rsidP="003A4274">
      <w:pPr>
        <w:pStyle w:val="ListParagraph"/>
        <w:numPr>
          <w:ilvl w:val="0"/>
          <w:numId w:val="30"/>
        </w:numPr>
        <w:spacing w:after="240"/>
        <w:contextualSpacing w:val="0"/>
      </w:pPr>
      <w:r w:rsidRPr="00152C31">
        <w:t>Meet the requirements of the CDE Correspondence Guide and the CDE Style Manual which can be found at</w:t>
      </w:r>
      <w:r w:rsidR="007479BE">
        <w:t xml:space="preserve"> </w:t>
      </w:r>
      <w:hyperlink r:id="rId34" w:history="1">
        <w:r w:rsidR="007479BE" w:rsidRPr="006E20DE">
          <w:rPr>
            <w:rStyle w:val="Hyperlink"/>
          </w:rPr>
          <w:t>http://www.cde.ca.gov/re/pn/st/</w:t>
        </w:r>
      </w:hyperlink>
      <w:r w:rsidR="007479BE">
        <w:t>.</w:t>
      </w:r>
    </w:p>
    <w:p w14:paraId="0D831C3A" w14:textId="77777777" w:rsidR="00537458" w:rsidRPr="00152C31" w:rsidRDefault="00537458" w:rsidP="003A4274">
      <w:pPr>
        <w:pStyle w:val="ListParagraph"/>
        <w:numPr>
          <w:ilvl w:val="0"/>
          <w:numId w:val="30"/>
        </w:numPr>
        <w:spacing w:after="240"/>
        <w:contextualSpacing w:val="0"/>
      </w:pPr>
      <w:r w:rsidRPr="00152C31">
        <w:t>Ensure all task information provided has been reviewed and is accurate for each deliverable as specified in the Scope of Project.</w:t>
      </w:r>
    </w:p>
    <w:p w14:paraId="79DE8F0B" w14:textId="77777777" w:rsidR="00537458" w:rsidRPr="00152C31" w:rsidRDefault="00537458" w:rsidP="003A4274">
      <w:pPr>
        <w:pStyle w:val="ListParagraph"/>
        <w:numPr>
          <w:ilvl w:val="0"/>
          <w:numId w:val="30"/>
        </w:numPr>
        <w:spacing w:after="240"/>
        <w:contextualSpacing w:val="0"/>
      </w:pPr>
      <w:r w:rsidRPr="00152C31">
        <w:t xml:space="preserve">Ensure that all deliverables are consistent with data file requirements as specified in Task 2.3 – Data Files, </w:t>
      </w:r>
      <w:r w:rsidRPr="00B23666">
        <w:t>Rep</w:t>
      </w:r>
      <w:r w:rsidRPr="00B60676">
        <w:t>orts, and</w:t>
      </w:r>
      <w:r w:rsidRPr="00152C31">
        <w:t xml:space="preserve"> Final Documents.</w:t>
      </w:r>
    </w:p>
    <w:p w14:paraId="6A229F1E" w14:textId="77777777" w:rsidR="00537458" w:rsidRPr="00152C31" w:rsidRDefault="00537458" w:rsidP="003A4274">
      <w:pPr>
        <w:pStyle w:val="ListParagraph"/>
        <w:numPr>
          <w:ilvl w:val="0"/>
          <w:numId w:val="30"/>
        </w:numPr>
        <w:spacing w:after="240"/>
        <w:contextualSpacing w:val="0"/>
      </w:pPr>
      <w:r w:rsidRPr="00152C31">
        <w:t>Ensure that all deliverables are consistent with and do not conflict with state or federal law, state regulations, and/or State Board of Education actions.</w:t>
      </w:r>
    </w:p>
    <w:p w14:paraId="4D3F2122" w14:textId="77777777" w:rsidR="00537458" w:rsidRPr="00152C31" w:rsidRDefault="00537458" w:rsidP="003A4274">
      <w:pPr>
        <w:pStyle w:val="ListParagraph"/>
        <w:numPr>
          <w:ilvl w:val="0"/>
          <w:numId w:val="30"/>
        </w:numPr>
        <w:spacing w:after="240"/>
        <w:contextualSpacing w:val="0"/>
      </w:pPr>
      <w:r w:rsidRPr="00152C31">
        <w:t xml:space="preserve">Submit deliverables in a timely manner consistent with the CDE review and approval process as well as the CDE Approved Schedule Requirements and due dates as specified in the Section </w:t>
      </w:r>
      <w:r w:rsidR="00DC395C">
        <w:t>7</w:t>
      </w:r>
      <w:r w:rsidRPr="00152C31">
        <w:t xml:space="preserve"> Scope of Project, state or federal law, and/or state regulations.</w:t>
      </w:r>
    </w:p>
    <w:p w14:paraId="09E6EA06" w14:textId="3ACE60AE" w:rsidR="00537458" w:rsidRPr="00152C31" w:rsidRDefault="00537458" w:rsidP="003A4274">
      <w:pPr>
        <w:pStyle w:val="ListParagraph"/>
        <w:numPr>
          <w:ilvl w:val="0"/>
          <w:numId w:val="30"/>
        </w:numPr>
        <w:spacing w:after="240"/>
        <w:contextualSpacing w:val="0"/>
      </w:pPr>
      <w:r w:rsidRPr="00152C31">
        <w:t>Adhere to the CDE Web Standards including tags for accessibility for all deliverables, including all technical reports and special studies, CDE Web Standards which can be found at</w:t>
      </w:r>
      <w:r w:rsidR="007479BE">
        <w:t xml:space="preserve"> </w:t>
      </w:r>
      <w:hyperlink r:id="rId35" w:history="1">
        <w:r w:rsidR="007479BE" w:rsidRPr="006E20DE">
          <w:rPr>
            <w:rStyle w:val="Hyperlink"/>
          </w:rPr>
          <w:t>http://www.cde.ca.gov/re/di/ws/webstandards.asp</w:t>
        </w:r>
      </w:hyperlink>
      <w:r w:rsidR="007479BE">
        <w:t>.</w:t>
      </w:r>
    </w:p>
    <w:p w14:paraId="7AACA565" w14:textId="1E6254EE" w:rsidR="00537458" w:rsidRPr="00152C31" w:rsidRDefault="004C012E" w:rsidP="003A4274">
      <w:pPr>
        <w:pStyle w:val="ListParagraph"/>
        <w:numPr>
          <w:ilvl w:val="0"/>
          <w:numId w:val="30"/>
        </w:numPr>
        <w:spacing w:after="240"/>
        <w:contextualSpacing w:val="0"/>
      </w:pPr>
      <w:r>
        <w:rPr>
          <w:rFonts w:cs="Arial"/>
          <w:szCs w:val="24"/>
        </w:rPr>
        <w:lastRenderedPageBreak/>
        <w:t>Provid</w:t>
      </w:r>
      <w:r w:rsidR="00274BE7">
        <w:rPr>
          <w:rFonts w:cs="Arial"/>
          <w:szCs w:val="24"/>
        </w:rPr>
        <w:t xml:space="preserve">e </w:t>
      </w:r>
      <w:r w:rsidR="00537458" w:rsidRPr="00152C31">
        <w:rPr>
          <w:rFonts w:cs="Arial"/>
          <w:szCs w:val="24"/>
        </w:rPr>
        <w:t xml:space="preserve"> deliverable/report content edits </w:t>
      </w:r>
      <w:r w:rsidR="00274BE7">
        <w:rPr>
          <w:rFonts w:cs="Arial"/>
          <w:szCs w:val="24"/>
        </w:rPr>
        <w:t xml:space="preserve">as </w:t>
      </w:r>
      <w:r w:rsidR="00537458" w:rsidRPr="00152C31">
        <w:rPr>
          <w:rFonts w:cs="Arial"/>
          <w:szCs w:val="24"/>
        </w:rPr>
        <w:t>may be required; the CDE reserves the right to modify all project related deliverables after review.</w:t>
      </w:r>
    </w:p>
    <w:p w14:paraId="4C51FCE4" w14:textId="77777777" w:rsidR="00537458" w:rsidRPr="00152C31" w:rsidRDefault="00537458" w:rsidP="00537458">
      <w:pPr>
        <w:spacing w:after="240"/>
      </w:pPr>
      <w:r w:rsidRPr="00152C31">
        <w:t>Unless otherwise specified in this RFP or agreed to in writing by the CDE, the Technical Proposal must acknowledge that the successful bidder will:</w:t>
      </w:r>
    </w:p>
    <w:p w14:paraId="005F9192" w14:textId="77777777" w:rsidR="00537458" w:rsidRPr="00152C31" w:rsidRDefault="00537458" w:rsidP="003A4274">
      <w:pPr>
        <w:pStyle w:val="ListParagraph"/>
        <w:numPr>
          <w:ilvl w:val="0"/>
          <w:numId w:val="31"/>
        </w:numPr>
        <w:spacing w:after="240"/>
        <w:contextualSpacing w:val="0"/>
      </w:pPr>
      <w:r w:rsidRPr="00152C31">
        <w:t xml:space="preserve">Ensure that there are no fewer than </w:t>
      </w:r>
      <w:r w:rsidR="00035E00">
        <w:t>2</w:t>
      </w:r>
      <w:r w:rsidRPr="00152C31">
        <w:t>0 working days for the CDE to initially review any finalized deliverable that has been previously reviewed and approved by the successful bidder’s Project Manager prior to submission to the CDE;</w:t>
      </w:r>
    </w:p>
    <w:p w14:paraId="6D60403D" w14:textId="77777777" w:rsidR="00537458" w:rsidRPr="00152C31" w:rsidRDefault="00537458" w:rsidP="003A4274">
      <w:pPr>
        <w:pStyle w:val="ListParagraph"/>
        <w:numPr>
          <w:ilvl w:val="0"/>
          <w:numId w:val="31"/>
        </w:numPr>
        <w:spacing w:after="240"/>
        <w:contextualSpacing w:val="0"/>
      </w:pPr>
      <w:r w:rsidRPr="00152C31">
        <w:t xml:space="preserve">Ensure that the successful bidder will make all modifications within </w:t>
      </w:r>
      <w:r w:rsidR="00035E00">
        <w:t>10</w:t>
      </w:r>
      <w:r w:rsidRPr="00152C31">
        <w:t xml:space="preserve"> working days from receipt of the changes directed by the CDE; and</w:t>
      </w:r>
    </w:p>
    <w:p w14:paraId="208D58D4" w14:textId="77777777" w:rsidR="00537458" w:rsidRPr="00152C31" w:rsidRDefault="00537458" w:rsidP="003A4274">
      <w:pPr>
        <w:pStyle w:val="ListParagraph"/>
        <w:numPr>
          <w:ilvl w:val="0"/>
          <w:numId w:val="31"/>
        </w:numPr>
        <w:spacing w:after="240"/>
        <w:contextualSpacing w:val="0"/>
      </w:pPr>
      <w:r w:rsidRPr="00152C31">
        <w:t xml:space="preserve">Ensure that the successful bidder will allow the CDE at least </w:t>
      </w:r>
      <w:r w:rsidR="00035E00">
        <w:t>10</w:t>
      </w:r>
      <w:r w:rsidRPr="00152C31">
        <w:t xml:space="preserve"> working days to review, and the CDE Contract Monitor approve, the modified deliverable that has been reviewed and approved by the successful bidder’s Project Manager prior to re-submission to the CDE.</w:t>
      </w:r>
    </w:p>
    <w:p w14:paraId="699577D5" w14:textId="77777777" w:rsidR="00537458" w:rsidRPr="00152C31" w:rsidRDefault="030EDDAF" w:rsidP="00537458">
      <w:pPr>
        <w:pStyle w:val="ListParagraph"/>
        <w:spacing w:after="240"/>
        <w:ind w:left="0"/>
        <w:contextualSpacing w:val="0"/>
      </w:pPr>
      <w:r>
        <w:t>The Technical Proposal must ensure that there are no less than 30 working days for the CDE initial review of final drafts</w:t>
      </w:r>
      <w:r w:rsidR="6CE6BF54">
        <w:t xml:space="preserve"> and that the</w:t>
      </w:r>
      <w:r w:rsidR="0B885073">
        <w:t xml:space="preserve"> final </w:t>
      </w:r>
      <w:r w:rsidR="07076E81">
        <w:t>draft</w:t>
      </w:r>
      <w:r w:rsidR="00C33F4F">
        <w:t xml:space="preserve"> </w:t>
      </w:r>
      <w:r w:rsidR="6CE6BF54">
        <w:t>has been reviewed</w:t>
      </w:r>
      <w:r>
        <w:t xml:space="preserve"> and approved by the successful bidder’s Project Manager prior to submission to the CDE.</w:t>
      </w:r>
    </w:p>
    <w:p w14:paraId="262316C6" w14:textId="77777777" w:rsidR="00537458" w:rsidRPr="00152C31" w:rsidRDefault="00537458" w:rsidP="00537458">
      <w:pPr>
        <w:spacing w:after="240"/>
      </w:pPr>
      <w:r w:rsidRPr="00152C31">
        <w:t>The Technical Proposal must include a process to document all approvals, the CDE</w:t>
      </w:r>
      <w:r w:rsidR="00C33F4F">
        <w:t xml:space="preserve"> </w:t>
      </w:r>
      <w:r w:rsidRPr="00152C31">
        <w:t xml:space="preserve">requested modifications, and disapprovals from the CDE in writing. If the CDE rejects a deliverable or product as unacceptable, the successful bidder shall make required modifications within the time frame required by the CDE. An approval/sign-off for any deliverable will be provided only when the CDE is satisfied with the deliverable. The successful bidder is responsible for any costs associated with making modifications to deliverables necessary to obtain the CDE approval. (See RFP Section </w:t>
      </w:r>
      <w:r w:rsidR="00CD2F48">
        <w:t>3</w:t>
      </w:r>
      <w:r w:rsidRPr="00152C31">
        <w:t>.3 – Cost Proposal Requirements.) Do not include any cost information in the Technical Proposal.</w:t>
      </w:r>
    </w:p>
    <w:p w14:paraId="2B2D6F17" w14:textId="3ED2BB89" w:rsidR="00537458" w:rsidRPr="00152C31" w:rsidRDefault="00537458" w:rsidP="00537458">
      <w:pPr>
        <w:spacing w:after="240"/>
      </w:pPr>
      <w:r w:rsidRPr="00152C31">
        <w:t xml:space="preserve">The Technical Proposal must acknowledge and ensure that, in the event of failure of the successful bidder to obtain prior CDE approval of deliverables or products, the successful bidder shall not be relieved of performing related responsibilities or providing related deliverables and products to the CDE. The </w:t>
      </w:r>
      <w:r w:rsidR="006B404B">
        <w:t>Technical P</w:t>
      </w:r>
      <w:r w:rsidRPr="00152C31">
        <w:t>roposal must acknowledge that the successful bidder will accept financial responsibility for failure to meet agreed-upon timelines and produce deliverables that are of high</w:t>
      </w:r>
      <w:r w:rsidR="000043AE">
        <w:t>-</w:t>
      </w:r>
      <w:r w:rsidRPr="00152C31">
        <w:t>quality and satisfactory to the CDE. The CDE is not liable for payment of any work which begins without the bidder consulting the CDE for guidance. Failure to conform to the CDE Approval Schedule Requirements may result in the cancellation of the contract.</w:t>
      </w:r>
    </w:p>
    <w:p w14:paraId="090B91F0" w14:textId="77777777" w:rsidR="00537458" w:rsidRPr="00152C31" w:rsidRDefault="00537458" w:rsidP="00537458">
      <w:pPr>
        <w:spacing w:after="240"/>
        <w:rPr>
          <w:rFonts w:cs="Arial"/>
          <w:szCs w:val="24"/>
        </w:rPr>
      </w:pPr>
      <w:r w:rsidRPr="00152C31">
        <w:rPr>
          <w:rFonts w:cs="Arial"/>
          <w:szCs w:val="24"/>
        </w:rPr>
        <w:t>The bidder must acknowledge on the Bidder Certification Sheet (Attachment 1) that it will comply with the CDE Approval Schedule requirements.</w:t>
      </w:r>
    </w:p>
    <w:p w14:paraId="1BEA49BB" w14:textId="77777777" w:rsidR="00537458" w:rsidRPr="00B23666" w:rsidRDefault="00537458" w:rsidP="00A03BD7">
      <w:pPr>
        <w:pStyle w:val="Heading4"/>
      </w:pPr>
      <w:r w:rsidRPr="00B23666">
        <w:t>1.</w:t>
      </w:r>
      <w:r w:rsidR="006B404B">
        <w:t>5</w:t>
      </w:r>
      <w:r w:rsidRPr="00B23666">
        <w:t xml:space="preserve"> </w:t>
      </w:r>
      <w:r w:rsidR="006B404B">
        <w:t>Coordination with California Department of Education Contractors</w:t>
      </w:r>
      <w:r w:rsidR="00634A5B">
        <w:t xml:space="preserve"> and Related Agencies</w:t>
      </w:r>
    </w:p>
    <w:p w14:paraId="061B3E7D" w14:textId="6D8EC41F" w:rsidR="006B404B" w:rsidRPr="006B404B" w:rsidRDefault="050C4EFC" w:rsidP="75054D7B">
      <w:pPr>
        <w:spacing w:after="240"/>
        <w:rPr>
          <w:rFonts w:cs="Arial"/>
        </w:rPr>
      </w:pPr>
      <w:r w:rsidRPr="75054D7B">
        <w:rPr>
          <w:rFonts w:cs="Arial"/>
        </w:rPr>
        <w:t xml:space="preserve">The Technical Proposal must describe in detail how the successful bidder will coordinate and collaborate with </w:t>
      </w:r>
      <w:r w:rsidR="00634A5B">
        <w:rPr>
          <w:rFonts w:cs="Arial"/>
        </w:rPr>
        <w:t xml:space="preserve">any other CDE </w:t>
      </w:r>
      <w:r w:rsidRPr="75054D7B">
        <w:rPr>
          <w:rFonts w:cs="Arial"/>
        </w:rPr>
        <w:t>contractors to provide non-duplicative and cost-effective</w:t>
      </w:r>
      <w:r w:rsidR="00634A5B">
        <w:rPr>
          <w:rFonts w:cs="Arial"/>
        </w:rPr>
        <w:t>.</w:t>
      </w:r>
      <w:r w:rsidRPr="75054D7B">
        <w:rPr>
          <w:rFonts w:cs="Arial"/>
        </w:rPr>
        <w:t xml:space="preserve"> services. </w:t>
      </w:r>
    </w:p>
    <w:p w14:paraId="5E38F3AF" w14:textId="6EE0385C" w:rsidR="006B404B" w:rsidRPr="006B404B" w:rsidRDefault="050C4EFC" w:rsidP="75054D7B">
      <w:pPr>
        <w:spacing w:after="240"/>
        <w:rPr>
          <w:rFonts w:cs="Arial"/>
        </w:rPr>
      </w:pPr>
      <w:r w:rsidRPr="75054D7B">
        <w:rPr>
          <w:rFonts w:cs="Arial"/>
        </w:rPr>
        <w:t>The Technical Proposal must acknowledge and ensure that the successful bidder, under the guidance of CDE</w:t>
      </w:r>
      <w:r w:rsidR="00CA050B">
        <w:rPr>
          <w:rFonts w:cs="Arial"/>
        </w:rPr>
        <w:t>,</w:t>
      </w:r>
      <w:r w:rsidRPr="75054D7B">
        <w:rPr>
          <w:rFonts w:cs="Arial"/>
        </w:rPr>
        <w:t xml:space="preserve"> must </w:t>
      </w:r>
      <w:r w:rsidR="00CA050B">
        <w:rPr>
          <w:rFonts w:cs="Arial"/>
        </w:rPr>
        <w:t xml:space="preserve">coordinate </w:t>
      </w:r>
      <w:r w:rsidRPr="75054D7B">
        <w:rPr>
          <w:rFonts w:cs="Arial"/>
        </w:rPr>
        <w:t xml:space="preserve">work with other agencies. </w:t>
      </w:r>
      <w:r w:rsidR="00634A5B" w:rsidRPr="75054D7B">
        <w:rPr>
          <w:rFonts w:cs="Arial"/>
        </w:rPr>
        <w:t xml:space="preserve">The Technical Proposal must </w:t>
      </w:r>
      <w:r w:rsidR="00634A5B" w:rsidRPr="75054D7B">
        <w:rPr>
          <w:rFonts w:cs="Arial"/>
        </w:rPr>
        <w:lastRenderedPageBreak/>
        <w:t xml:space="preserve">describe in detail how the successful bidder proposes to participate in State Leadership Meetings. Examples of these types of meetings include providing progress or status updates to the State Board of Education, the Advisory Commission on Special Education (ACSE), and to the California State Legislature and/or the Department of Finance. </w:t>
      </w:r>
      <w:r w:rsidRPr="75054D7B">
        <w:rPr>
          <w:rFonts w:cs="Arial"/>
        </w:rPr>
        <w:t xml:space="preserve">This could </w:t>
      </w:r>
      <w:r w:rsidR="00634A5B">
        <w:rPr>
          <w:rFonts w:cs="Arial"/>
        </w:rPr>
        <w:t xml:space="preserve">also </w:t>
      </w:r>
      <w:r w:rsidRPr="75054D7B">
        <w:rPr>
          <w:rFonts w:cs="Arial"/>
        </w:rPr>
        <w:t xml:space="preserve">include, but is not limited to, coordinating and collaborating with other agencies that currently serve the state of California in capacities of IEP facilitation and dispute resolution. Further, </w:t>
      </w:r>
      <w:r w:rsidR="00A62151">
        <w:rPr>
          <w:rFonts w:cs="Arial"/>
        </w:rPr>
        <w:t>the Technical Proposal must describe in detail how</w:t>
      </w:r>
      <w:r w:rsidR="3303CB64" w:rsidRPr="75054D7B">
        <w:rPr>
          <w:rFonts w:cs="Arial"/>
        </w:rPr>
        <w:t xml:space="preserve"> the </w:t>
      </w:r>
      <w:r w:rsidR="44E1F149" w:rsidRPr="75054D7B">
        <w:rPr>
          <w:rFonts w:cs="Arial"/>
        </w:rPr>
        <w:t>successful</w:t>
      </w:r>
      <w:r w:rsidR="3303CB64" w:rsidRPr="75054D7B">
        <w:rPr>
          <w:rFonts w:cs="Arial"/>
        </w:rPr>
        <w:t xml:space="preserve"> bidder </w:t>
      </w:r>
      <w:r w:rsidR="00A62151">
        <w:rPr>
          <w:rFonts w:cs="Arial"/>
        </w:rPr>
        <w:t xml:space="preserve">will </w:t>
      </w:r>
      <w:r w:rsidR="3303CB64" w:rsidRPr="75054D7B">
        <w:rPr>
          <w:rFonts w:cs="Arial"/>
        </w:rPr>
        <w:t>identif</w:t>
      </w:r>
      <w:r w:rsidR="00A62151">
        <w:rPr>
          <w:rFonts w:cs="Arial"/>
        </w:rPr>
        <w:t>y</w:t>
      </w:r>
      <w:r w:rsidR="3303CB64" w:rsidRPr="75054D7B">
        <w:rPr>
          <w:rFonts w:cs="Arial"/>
        </w:rPr>
        <w:t xml:space="preserve"> and incorporate</w:t>
      </w:r>
      <w:r w:rsidRPr="75054D7B">
        <w:rPr>
          <w:rFonts w:cs="Arial"/>
        </w:rPr>
        <w:t xml:space="preserve"> existing federal guidance</w:t>
      </w:r>
      <w:r w:rsidR="11D20BDB" w:rsidRPr="75054D7B">
        <w:rPr>
          <w:rFonts w:cs="Arial"/>
        </w:rPr>
        <w:t xml:space="preserve"> from the</w:t>
      </w:r>
      <w:r w:rsidRPr="75054D7B">
        <w:rPr>
          <w:rFonts w:cs="Arial"/>
        </w:rPr>
        <w:t xml:space="preserve"> Office of Special Education Programs (OSEP)</w:t>
      </w:r>
      <w:r w:rsidR="327F9942" w:rsidRPr="75054D7B">
        <w:rPr>
          <w:rFonts w:cs="Arial"/>
        </w:rPr>
        <w:t xml:space="preserve"> into the final recommendations for a California IEP Facilitation Network.</w:t>
      </w:r>
      <w:r w:rsidR="00A62151" w:rsidRPr="75054D7B" w:rsidDel="00A62151">
        <w:rPr>
          <w:rFonts w:cs="Arial"/>
        </w:rPr>
        <w:t xml:space="preserve"> </w:t>
      </w:r>
    </w:p>
    <w:p w14:paraId="49E97C35" w14:textId="77777777" w:rsidR="008D574C" w:rsidRDefault="008D574C">
      <w:pPr>
        <w:rPr>
          <w:b/>
          <w:snapToGrid w:val="0"/>
          <w:sz w:val="36"/>
          <w:szCs w:val="36"/>
        </w:rPr>
      </w:pPr>
      <w:r>
        <w:br w:type="page"/>
      </w:r>
    </w:p>
    <w:p w14:paraId="1D4ECBDB" w14:textId="77777777" w:rsidR="00537458" w:rsidRPr="00BC514B" w:rsidRDefault="00537458" w:rsidP="00553A8B">
      <w:pPr>
        <w:pStyle w:val="Heading3"/>
        <w:rPr>
          <w:sz w:val="24"/>
        </w:rPr>
      </w:pPr>
      <w:r w:rsidRPr="00FA181E">
        <w:lastRenderedPageBreak/>
        <w:t>TASK 2 – REPORTS, INVOICES, AND DATA FILE REQUIREMENTS</w:t>
      </w:r>
    </w:p>
    <w:p w14:paraId="72EF58C9" w14:textId="77777777" w:rsidR="00537458" w:rsidRDefault="00537458" w:rsidP="00537458">
      <w:pPr>
        <w:spacing w:before="240" w:after="240"/>
      </w:pPr>
      <w:r>
        <w:t>This section of the Technical Proposal must acknowledge the bidder’s commitment to completing all the requirements specified below in Task 2 and must provide a description of the approach and methodology by which the bidder will accomplish all the associated subtasks and activities. The Technical Proposal must contain sufficient detail to convey the bidder’s knowledge of the subjects and skills necessary to successfully complete the project as stated in Task 2.</w:t>
      </w:r>
    </w:p>
    <w:p w14:paraId="632E1B1E" w14:textId="77777777" w:rsidR="00537458" w:rsidRDefault="00537458" w:rsidP="00537458">
      <w:pPr>
        <w:spacing w:before="240" w:after="240"/>
      </w:pPr>
      <w:r>
        <w:t>The successful bidder must adhere to the CDE Approval Schedule Requirements as stated in Task 1.</w:t>
      </w:r>
      <w:r w:rsidR="00591E23">
        <w:t xml:space="preserve">4 </w:t>
      </w:r>
      <w:r>
        <w:t xml:space="preserve">– </w:t>
      </w:r>
      <w:r w:rsidRPr="00467E3D">
        <w:rPr>
          <w:snapToGrid w:val="0"/>
        </w:rPr>
        <w:t>CDE Approval Schedule Requirements</w:t>
      </w:r>
      <w:r>
        <w:rPr>
          <w:snapToGrid w:val="0"/>
        </w:rPr>
        <w:t xml:space="preserve"> </w:t>
      </w:r>
      <w:r>
        <w:t>for generating and delivering required reports/deliverables.</w:t>
      </w:r>
    </w:p>
    <w:p w14:paraId="7AD330BA" w14:textId="77777777" w:rsidR="00537458" w:rsidRDefault="00537458" w:rsidP="00537458">
      <w:pPr>
        <w:spacing w:before="240" w:after="240"/>
      </w:pPr>
      <w:r>
        <w:t>The Technical Proposal must acknowledge and ensure that the successful bidder shall be responsible for a variety of activities related to reports, invoices, and data file requirements and will adhere to the relative timelines. The Technical Proposal must include the following information to address Task 2 activities which include the following subtasks:</w:t>
      </w:r>
    </w:p>
    <w:p w14:paraId="13013FD1" w14:textId="77777777" w:rsidR="00537458" w:rsidRPr="00AC163A" w:rsidRDefault="00537458" w:rsidP="00A03BD7">
      <w:pPr>
        <w:pStyle w:val="Heading4"/>
      </w:pPr>
      <w:r w:rsidRPr="0056300F">
        <w:t>2.1 Monthly Written Progress Repor</w:t>
      </w:r>
      <w:r w:rsidRPr="00AC163A">
        <w:t>ts</w:t>
      </w:r>
    </w:p>
    <w:p w14:paraId="31F9EC4D" w14:textId="77777777" w:rsidR="00537458" w:rsidRPr="00B76BB1" w:rsidRDefault="00537458" w:rsidP="00537458">
      <w:pPr>
        <w:pStyle w:val="ListParagraph"/>
        <w:spacing w:before="240" w:after="240"/>
        <w:ind w:left="0"/>
        <w:contextualSpacing w:val="0"/>
      </w:pPr>
      <w:r>
        <w:t xml:space="preserve">The Technical Proposal must include a detailed process for providing monthly written progress reports to the CDE. The </w:t>
      </w:r>
      <w:r w:rsidRPr="00B76BB1">
        <w:t xml:space="preserve">Technical Proposal must ensure that at a minimum, each monthly progress report must include: (1) task number and title; (2) description of tasks; (3) a report of activities completed and deliverables produced during the prior month; (4) an update of current or ongoing activities and the progress noted for each; (5) </w:t>
      </w:r>
      <w:r w:rsidRPr="00152C31">
        <w:t>unanticipated outcomes or problems (as applicable)</w:t>
      </w:r>
      <w:r w:rsidRPr="00B76BB1">
        <w:t xml:space="preserve">; (6) </w:t>
      </w:r>
      <w:r w:rsidRPr="00152C31">
        <w:t xml:space="preserve">root cause analysis of the problems (as applicable); </w:t>
      </w:r>
      <w:r w:rsidRPr="00B76BB1">
        <w:t xml:space="preserve">(7) </w:t>
      </w:r>
      <w:r w:rsidRPr="00152C31">
        <w:t>tasks planned for completion the following month;</w:t>
      </w:r>
      <w:r w:rsidRPr="00B76BB1">
        <w:t xml:space="preserve"> and (8) a detailed list of activities. The Technical Proposal must ensure that the monthly progress report will be submitted to the CDE for review and approval on the last Friday of each month </w:t>
      </w:r>
      <w:r w:rsidRPr="00152C31">
        <w:t>for the month prior</w:t>
      </w:r>
      <w:r w:rsidRPr="00B76BB1">
        <w:t xml:space="preserve">. The CDE will not approve invoices for payments on this contract without an </w:t>
      </w:r>
      <w:r w:rsidRPr="00152C31">
        <w:t xml:space="preserve">approved </w:t>
      </w:r>
      <w:r w:rsidRPr="00B76BB1">
        <w:t>monthly progress report.</w:t>
      </w:r>
    </w:p>
    <w:p w14:paraId="5BEB025D" w14:textId="77777777" w:rsidR="00537458" w:rsidRPr="00B76BB1" w:rsidRDefault="00537458" w:rsidP="00537458">
      <w:pPr>
        <w:pStyle w:val="ListParagraph"/>
        <w:spacing w:before="240" w:after="240"/>
        <w:ind w:left="0"/>
        <w:contextualSpacing w:val="0"/>
      </w:pPr>
      <w:r w:rsidRPr="00B76BB1">
        <w:t>The Technical Proposal must acknowledge and ensure that if a problem occurs, the successful bidder must notify the CDE Contract Monitor within one working day, and submit a Root Cause Analysis Report as part of the monthly progress report within 30 calendar days after the incident.</w:t>
      </w:r>
    </w:p>
    <w:p w14:paraId="61C6930F" w14:textId="77777777" w:rsidR="00537458" w:rsidRPr="00B76BB1" w:rsidRDefault="00537458" w:rsidP="00537458">
      <w:pPr>
        <w:pStyle w:val="ListParagraph"/>
        <w:ind w:left="0"/>
        <w:contextualSpacing w:val="0"/>
      </w:pPr>
      <w:r w:rsidRPr="00B76BB1">
        <w:t>The Technical Proposal must acknowledge and ensure that at a minimum, the Root Cause Analysis Report must address the following:</w:t>
      </w:r>
    </w:p>
    <w:p w14:paraId="1A048829" w14:textId="77777777" w:rsidR="00537458" w:rsidRPr="00B76BB1" w:rsidRDefault="00537458" w:rsidP="00537458">
      <w:pPr>
        <w:pStyle w:val="ListParagraph"/>
        <w:ind w:hanging="360"/>
        <w:contextualSpacing w:val="0"/>
      </w:pPr>
      <w:r w:rsidRPr="00B76BB1">
        <w:t>1.</w:t>
      </w:r>
      <w:r w:rsidRPr="00B76BB1">
        <w:tab/>
        <w:t>Identify the problem;</w:t>
      </w:r>
    </w:p>
    <w:p w14:paraId="3AE83AFA" w14:textId="77777777" w:rsidR="00537458" w:rsidRPr="00B76BB1" w:rsidRDefault="00537458" w:rsidP="00537458">
      <w:pPr>
        <w:pStyle w:val="ListParagraph"/>
        <w:ind w:hanging="360"/>
        <w:contextualSpacing w:val="0"/>
      </w:pPr>
      <w:r w:rsidRPr="00B76BB1">
        <w:t>2.</w:t>
      </w:r>
      <w:r w:rsidRPr="00B76BB1">
        <w:tab/>
        <w:t>Evaluate the significance and impact of the problem;</w:t>
      </w:r>
    </w:p>
    <w:p w14:paraId="7A2B577E" w14:textId="77777777" w:rsidR="00537458" w:rsidRPr="00B76BB1" w:rsidRDefault="00537458" w:rsidP="00537458">
      <w:pPr>
        <w:pStyle w:val="ListParagraph"/>
        <w:ind w:hanging="360"/>
        <w:contextualSpacing w:val="0"/>
      </w:pPr>
      <w:r w:rsidRPr="00B76BB1">
        <w:t>3.</w:t>
      </w:r>
      <w:r w:rsidRPr="00B76BB1">
        <w:tab/>
        <w:t xml:space="preserve">Identify the root cause of the problem </w:t>
      </w:r>
      <w:r w:rsidRPr="00152C31">
        <w:t>and the responsible party</w:t>
      </w:r>
      <w:r w:rsidRPr="00B76BB1">
        <w:t>;</w:t>
      </w:r>
    </w:p>
    <w:p w14:paraId="6BC87255" w14:textId="77777777" w:rsidR="00537458" w:rsidRPr="00B76BB1" w:rsidRDefault="00537458" w:rsidP="00537458">
      <w:pPr>
        <w:pStyle w:val="ListParagraph"/>
        <w:ind w:hanging="360"/>
        <w:contextualSpacing w:val="0"/>
      </w:pPr>
      <w:r w:rsidRPr="00B76BB1">
        <w:t>4.</w:t>
      </w:r>
      <w:r w:rsidRPr="00B76BB1">
        <w:tab/>
        <w:t>Recommend actions to prevent recurrence of this or similar problems;</w:t>
      </w:r>
    </w:p>
    <w:p w14:paraId="03D726EF" w14:textId="77777777" w:rsidR="00537458" w:rsidRPr="00B76BB1" w:rsidRDefault="00537458" w:rsidP="00537458">
      <w:pPr>
        <w:pStyle w:val="ListParagraph"/>
        <w:ind w:hanging="360"/>
        <w:contextualSpacing w:val="0"/>
      </w:pPr>
      <w:r w:rsidRPr="00B76BB1">
        <w:t>5.</w:t>
      </w:r>
      <w:r w:rsidRPr="00B76BB1">
        <w:tab/>
        <w:t xml:space="preserve">Assign responsibility for </w:t>
      </w:r>
      <w:r w:rsidRPr="00152C31">
        <w:t xml:space="preserve">developing and implementing </w:t>
      </w:r>
      <w:r w:rsidRPr="00B76BB1">
        <w:t>corrective action;</w:t>
      </w:r>
    </w:p>
    <w:p w14:paraId="6FFD62A2" w14:textId="77777777" w:rsidR="00537458" w:rsidRPr="00B76BB1" w:rsidRDefault="00537458" w:rsidP="00537458">
      <w:pPr>
        <w:pStyle w:val="ListParagraph"/>
        <w:ind w:hanging="360"/>
        <w:contextualSpacing w:val="0"/>
      </w:pPr>
      <w:r w:rsidRPr="00B76BB1">
        <w:t>6.</w:t>
      </w:r>
      <w:r w:rsidRPr="00B76BB1">
        <w:tab/>
        <w:t>Implement new process or quality controls as necessary;</w:t>
      </w:r>
    </w:p>
    <w:p w14:paraId="66BDC973" w14:textId="77777777" w:rsidR="00537458" w:rsidRPr="00B76BB1" w:rsidRDefault="00537458" w:rsidP="00537458">
      <w:pPr>
        <w:pStyle w:val="ListParagraph"/>
        <w:ind w:hanging="360"/>
        <w:contextualSpacing w:val="0"/>
      </w:pPr>
      <w:r w:rsidRPr="00B76BB1">
        <w:t>7.</w:t>
      </w:r>
      <w:r w:rsidRPr="00B76BB1">
        <w:tab/>
        <w:t>Determine what to do with failed items/</w:t>
      </w:r>
      <w:r w:rsidRPr="00152C31">
        <w:t>deliverables</w:t>
      </w:r>
      <w:r w:rsidRPr="00B76BB1">
        <w:t>; and</w:t>
      </w:r>
    </w:p>
    <w:p w14:paraId="19E63080" w14:textId="77777777" w:rsidR="00537458" w:rsidRDefault="00537458" w:rsidP="00537458">
      <w:pPr>
        <w:pStyle w:val="ListParagraph"/>
        <w:spacing w:after="240"/>
        <w:ind w:hanging="360"/>
        <w:contextualSpacing w:val="0"/>
      </w:pPr>
      <w:r>
        <w:t>8.</w:t>
      </w:r>
      <w:r>
        <w:tab/>
        <w:t>Record permanent changes in process documentation.</w:t>
      </w:r>
    </w:p>
    <w:p w14:paraId="2EDF4B4F" w14:textId="77777777" w:rsidR="00537458" w:rsidRPr="003A236F" w:rsidDel="00A3025F" w:rsidRDefault="00537458" w:rsidP="00537458">
      <w:pPr>
        <w:spacing w:after="240"/>
        <w:rPr>
          <w:rFonts w:cs="Arial"/>
        </w:rPr>
      </w:pPr>
      <w:r w:rsidRPr="00C37623" w:rsidDel="00A3025F">
        <w:t>The Technical Proposal must specify that the monthly progress reports will note progress on all tasks and activities and will be used as a basis for tracking progress and making improvements. The monthly progress reports must</w:t>
      </w:r>
      <w:r w:rsidRPr="0035153D" w:rsidDel="00A3025F">
        <w:t xml:space="preserve"> reflect all tasks specified in the corresponding monthly invoice and each monthly progress report must be used to determine approval for payment of the corresponding monthly invoice. Additionally, the original CDE-approved monthly progress report </w:t>
      </w:r>
      <w:r w:rsidRPr="0035153D" w:rsidDel="00A3025F">
        <w:lastRenderedPageBreak/>
        <w:t xml:space="preserve">must be </w:t>
      </w:r>
      <w:r w:rsidRPr="00B06E98" w:rsidDel="00A3025F">
        <w:t>signed by the successful bidder's Project Manager and submitted to the CDE with the monthly invoice.</w:t>
      </w:r>
    </w:p>
    <w:p w14:paraId="4758E101" w14:textId="77777777" w:rsidR="00537458" w:rsidRPr="00117F9B" w:rsidRDefault="00537458" w:rsidP="00A03BD7">
      <w:pPr>
        <w:pStyle w:val="Heading4"/>
      </w:pPr>
      <w:r w:rsidRPr="00117F9B">
        <w:t xml:space="preserve">2.2 </w:t>
      </w:r>
      <w:r w:rsidR="00BD73C0">
        <w:t>Final</w:t>
      </w:r>
      <w:r w:rsidRPr="00117F9B">
        <w:t xml:space="preserve"> Summary Project Report</w:t>
      </w:r>
    </w:p>
    <w:p w14:paraId="37BCABE5" w14:textId="35715721" w:rsidR="00537458" w:rsidRPr="00B76BB1" w:rsidRDefault="030EDDAF" w:rsidP="75054D7B">
      <w:pPr>
        <w:spacing w:after="240"/>
        <w:rPr>
          <w:rFonts w:cs="Arial"/>
        </w:rPr>
      </w:pPr>
      <w:r w:rsidRPr="75054D7B">
        <w:rPr>
          <w:rFonts w:cs="Arial"/>
        </w:rPr>
        <w:t xml:space="preserve">The Technical Proposal must describe in detail the process for delivering </w:t>
      </w:r>
      <w:r w:rsidR="2626462A" w:rsidRPr="75054D7B">
        <w:rPr>
          <w:rFonts w:cs="Arial"/>
        </w:rPr>
        <w:t>the final</w:t>
      </w:r>
      <w:r w:rsidRPr="75054D7B">
        <w:rPr>
          <w:rFonts w:cs="Arial"/>
        </w:rPr>
        <w:t xml:space="preserve"> report</w:t>
      </w:r>
      <w:r w:rsidR="36054133" w:rsidRPr="75054D7B">
        <w:rPr>
          <w:rFonts w:cs="Arial"/>
        </w:rPr>
        <w:t>.</w:t>
      </w:r>
      <w:r w:rsidRPr="75054D7B">
        <w:rPr>
          <w:rFonts w:cs="Arial"/>
        </w:rPr>
        <w:t xml:space="preserve"> The Technical Proposal must acknowledge and ensure that at the end of </w:t>
      </w:r>
      <w:r w:rsidR="36054133" w:rsidRPr="75054D7B">
        <w:rPr>
          <w:rFonts w:cs="Arial"/>
        </w:rPr>
        <w:t xml:space="preserve">the contract, </w:t>
      </w:r>
      <w:r w:rsidRPr="75054D7B">
        <w:rPr>
          <w:rFonts w:cs="Arial"/>
        </w:rPr>
        <w:t xml:space="preserve">the successful bidder will email the </w:t>
      </w:r>
      <w:r w:rsidR="36054133" w:rsidRPr="75054D7B">
        <w:rPr>
          <w:rFonts w:cs="Arial"/>
        </w:rPr>
        <w:t xml:space="preserve">final </w:t>
      </w:r>
      <w:r w:rsidRPr="75054D7B">
        <w:rPr>
          <w:rFonts w:cs="Arial"/>
        </w:rPr>
        <w:t>summary report to the CDE no later than the August</w:t>
      </w:r>
      <w:r w:rsidR="36054133" w:rsidRPr="75054D7B">
        <w:rPr>
          <w:rFonts w:cs="Arial"/>
        </w:rPr>
        <w:t xml:space="preserve"> </w:t>
      </w:r>
      <w:r w:rsidR="00AE4CC5">
        <w:rPr>
          <w:rFonts w:cs="Arial"/>
        </w:rPr>
        <w:t xml:space="preserve">15, </w:t>
      </w:r>
      <w:r w:rsidR="36054133" w:rsidRPr="75054D7B">
        <w:rPr>
          <w:rFonts w:cs="Arial"/>
        </w:rPr>
        <w:t>2023</w:t>
      </w:r>
      <w:r w:rsidRPr="75054D7B">
        <w:rPr>
          <w:rFonts w:cs="Arial"/>
        </w:rPr>
        <w:t xml:space="preserve">. The Technical Proposal must describe how the successful bidder will submit the </w:t>
      </w:r>
      <w:r w:rsidR="36054133" w:rsidRPr="75054D7B">
        <w:rPr>
          <w:rFonts w:cs="Arial"/>
        </w:rPr>
        <w:t xml:space="preserve">final </w:t>
      </w:r>
      <w:r w:rsidRPr="75054D7B">
        <w:rPr>
          <w:rFonts w:cs="Arial"/>
        </w:rPr>
        <w:t xml:space="preserve">summary report electronically </w:t>
      </w:r>
      <w:r w:rsidR="00AF7B39">
        <w:rPr>
          <w:rFonts w:cs="Arial"/>
        </w:rPr>
        <w:t>to the CDE</w:t>
      </w:r>
      <w:r w:rsidRPr="75054D7B">
        <w:rPr>
          <w:rFonts w:cs="Arial"/>
        </w:rPr>
        <w:t>. The original</w:t>
      </w:r>
      <w:r w:rsidR="36054133" w:rsidRPr="75054D7B">
        <w:rPr>
          <w:rFonts w:cs="Arial"/>
        </w:rPr>
        <w:t xml:space="preserve"> final</w:t>
      </w:r>
      <w:r w:rsidRPr="75054D7B">
        <w:rPr>
          <w:rFonts w:cs="Arial"/>
        </w:rPr>
        <w:t xml:space="preserve"> summary report must be signed by the contractor’s Project Manager.</w:t>
      </w:r>
    </w:p>
    <w:p w14:paraId="5C1B436F" w14:textId="77777777" w:rsidR="00537458" w:rsidRDefault="030EDDAF" w:rsidP="00537458">
      <w:pPr>
        <w:spacing w:after="240"/>
      </w:pPr>
      <w:r w:rsidRPr="75054D7B">
        <w:rPr>
          <w:rFonts w:cs="Arial"/>
        </w:rPr>
        <w:t xml:space="preserve">The </w:t>
      </w:r>
      <w:r w:rsidR="36054133" w:rsidRPr="75054D7B">
        <w:rPr>
          <w:rFonts w:cs="Arial"/>
        </w:rPr>
        <w:t>final summary</w:t>
      </w:r>
      <w:r w:rsidRPr="75054D7B">
        <w:rPr>
          <w:rFonts w:cs="Arial"/>
        </w:rPr>
        <w:t xml:space="preserve"> report documents the work performed for </w:t>
      </w:r>
      <w:r w:rsidR="36054133" w:rsidRPr="75054D7B">
        <w:rPr>
          <w:rFonts w:cs="Arial"/>
        </w:rPr>
        <w:t>the entire contract</w:t>
      </w:r>
      <w:r w:rsidRPr="75054D7B">
        <w:rPr>
          <w:rFonts w:cs="Arial"/>
        </w:rPr>
        <w:t xml:space="preserve">. This report is formatted by contractual tasks/subtask(s) and related activities. The Technical Proposal must </w:t>
      </w:r>
      <w:r w:rsidR="36054133" w:rsidRPr="75054D7B">
        <w:rPr>
          <w:rFonts w:cs="Arial"/>
        </w:rPr>
        <w:t>confirm that the final r</w:t>
      </w:r>
      <w:r w:rsidRPr="75054D7B">
        <w:rPr>
          <w:rFonts w:cs="Arial"/>
        </w:rPr>
        <w:t>eport include</w:t>
      </w:r>
      <w:r w:rsidR="36054133" w:rsidRPr="75054D7B">
        <w:rPr>
          <w:rFonts w:cs="Arial"/>
        </w:rPr>
        <w:t>s</w:t>
      </w:r>
      <w:r w:rsidRPr="75054D7B">
        <w:rPr>
          <w:rFonts w:cs="Arial"/>
        </w:rPr>
        <w:t xml:space="preserve"> at a minimum an executive summary, background, tasks/subtasks specified in the Scope of Project, task methodology, progress, status update(s), and recommendations. The Technical Proposal must </w:t>
      </w:r>
      <w:r w:rsidR="36054133" w:rsidRPr="75054D7B">
        <w:rPr>
          <w:rFonts w:cs="Arial"/>
        </w:rPr>
        <w:t xml:space="preserve">ensure </w:t>
      </w:r>
      <w:r w:rsidRPr="75054D7B">
        <w:rPr>
          <w:rFonts w:cs="Arial"/>
        </w:rPr>
        <w:t xml:space="preserve">that </w:t>
      </w:r>
      <w:r w:rsidR="36054133" w:rsidRPr="75054D7B">
        <w:rPr>
          <w:rFonts w:cs="Arial"/>
        </w:rPr>
        <w:t xml:space="preserve">the final </w:t>
      </w:r>
      <w:r w:rsidRPr="75054D7B">
        <w:rPr>
          <w:rFonts w:cs="Arial"/>
        </w:rPr>
        <w:t xml:space="preserve">report describes the procedures used, describes any limitations of the findings, and challenges related to conducting the task activities and any surveys or other instruments developed to conduct the activities are to be included in the report. </w:t>
      </w:r>
      <w:r>
        <w:t xml:space="preserve">Additionally, this report will include analysis and synthesis of participant feedbacks from each </w:t>
      </w:r>
      <w:r w:rsidR="22591EDD">
        <w:t>invested educational partner</w:t>
      </w:r>
      <w:r w:rsidR="36054133">
        <w:t xml:space="preserve"> engagement</w:t>
      </w:r>
      <w:r>
        <w:t xml:space="preserve"> activit</w:t>
      </w:r>
      <w:r w:rsidR="36054133">
        <w:t>y</w:t>
      </w:r>
      <w:r>
        <w:t xml:space="preserve"> and surveys conducted as indicated in Task 4.</w:t>
      </w:r>
    </w:p>
    <w:p w14:paraId="1CF6F1F6" w14:textId="77777777" w:rsidR="00537458" w:rsidRPr="00EB0CA6" w:rsidRDefault="00537458" w:rsidP="00A03BD7">
      <w:pPr>
        <w:pStyle w:val="Heading4"/>
      </w:pPr>
      <w:r w:rsidRPr="00AC163A">
        <w:t>2.3</w:t>
      </w:r>
      <w:r w:rsidRPr="00BA3573">
        <w:t xml:space="preserve"> Data Files, Reports, and </w:t>
      </w:r>
      <w:r w:rsidRPr="00EB0CA6">
        <w:t>Final Documents</w:t>
      </w:r>
    </w:p>
    <w:p w14:paraId="48AD2EC7" w14:textId="58285717" w:rsidR="00537458" w:rsidRPr="009715D3" w:rsidRDefault="00537458" w:rsidP="00537458">
      <w:pPr>
        <w:spacing w:before="240" w:after="240"/>
        <w:rPr>
          <w:rFonts w:eastAsia="Times New Roman"/>
          <w:snapToGrid w:val="0"/>
          <w:szCs w:val="20"/>
        </w:rPr>
      </w:pPr>
      <w:r w:rsidRPr="009715D3">
        <w:rPr>
          <w:rFonts w:eastAsia="Times New Roman"/>
          <w:snapToGrid w:val="0"/>
          <w:szCs w:val="20"/>
        </w:rPr>
        <w:t xml:space="preserve">The Technical Proposal must acknowledge and ensure that the successful bidder will adhere to the </w:t>
      </w:r>
      <w:r w:rsidRPr="00B76BB1">
        <w:rPr>
          <w:rFonts w:eastAsia="Times New Roman"/>
          <w:snapToGrid w:val="0"/>
          <w:szCs w:val="20"/>
        </w:rPr>
        <w:t xml:space="preserve">CDE Style </w:t>
      </w:r>
      <w:r w:rsidRPr="00152C31">
        <w:rPr>
          <w:rFonts w:eastAsia="Times New Roman"/>
          <w:snapToGrid w:val="0"/>
          <w:szCs w:val="20"/>
        </w:rPr>
        <w:t xml:space="preserve">Manual, </w:t>
      </w:r>
      <w:r w:rsidR="00A37C06">
        <w:rPr>
          <w:rFonts w:eastAsia="Times New Roman"/>
          <w:snapToGrid w:val="0"/>
          <w:szCs w:val="20"/>
        </w:rPr>
        <w:t xml:space="preserve">CDE </w:t>
      </w:r>
      <w:r w:rsidRPr="00152C31">
        <w:rPr>
          <w:rFonts w:eastAsia="Times New Roman"/>
          <w:snapToGrid w:val="0"/>
          <w:szCs w:val="20"/>
        </w:rPr>
        <w:t>Correspondence Guide</w:t>
      </w:r>
      <w:r w:rsidRPr="00B76BB1">
        <w:rPr>
          <w:rFonts w:eastAsia="Times New Roman"/>
          <w:snapToGrid w:val="0"/>
          <w:szCs w:val="20"/>
        </w:rPr>
        <w:t xml:space="preserve">, </w:t>
      </w:r>
      <w:r w:rsidR="00A37C06">
        <w:rPr>
          <w:rFonts w:eastAsia="Times New Roman"/>
          <w:snapToGrid w:val="0"/>
          <w:szCs w:val="20"/>
        </w:rPr>
        <w:t>w</w:t>
      </w:r>
      <w:r w:rsidRPr="00B76BB1">
        <w:rPr>
          <w:rFonts w:eastAsia="Times New Roman"/>
          <w:snapToGrid w:val="0"/>
          <w:szCs w:val="20"/>
        </w:rPr>
        <w:t>eb standards</w:t>
      </w:r>
      <w:r w:rsidR="002348D7">
        <w:rPr>
          <w:rFonts w:eastAsia="Times New Roman"/>
          <w:snapToGrid w:val="0"/>
          <w:szCs w:val="20"/>
        </w:rPr>
        <w:t xml:space="preserve"> (including 508 compliance)</w:t>
      </w:r>
      <w:r w:rsidRPr="00B76BB1">
        <w:rPr>
          <w:rFonts w:eastAsia="Times New Roman"/>
          <w:snapToGrid w:val="0"/>
          <w:szCs w:val="20"/>
        </w:rPr>
        <w:t xml:space="preserve">, and data file requirements. The CDE Style </w:t>
      </w:r>
      <w:r w:rsidRPr="00152C31">
        <w:rPr>
          <w:rFonts w:eastAsia="Times New Roman"/>
          <w:snapToGrid w:val="0"/>
          <w:szCs w:val="20"/>
        </w:rPr>
        <w:t xml:space="preserve">Manual, </w:t>
      </w:r>
      <w:r w:rsidR="00A37C06">
        <w:rPr>
          <w:rFonts w:eastAsia="Times New Roman"/>
          <w:snapToGrid w:val="0"/>
          <w:szCs w:val="20"/>
        </w:rPr>
        <w:t xml:space="preserve">CDE </w:t>
      </w:r>
      <w:r w:rsidRPr="00152C31">
        <w:rPr>
          <w:rFonts w:eastAsia="Times New Roman"/>
          <w:snapToGrid w:val="0"/>
          <w:szCs w:val="20"/>
        </w:rPr>
        <w:t>Correspondence Guide</w:t>
      </w:r>
      <w:r w:rsidRPr="00B76BB1">
        <w:rPr>
          <w:rFonts w:eastAsia="Times New Roman"/>
          <w:snapToGrid w:val="0"/>
          <w:szCs w:val="20"/>
        </w:rPr>
        <w:t xml:space="preserve">, </w:t>
      </w:r>
      <w:r w:rsidRPr="009715D3">
        <w:rPr>
          <w:rFonts w:eastAsia="Times New Roman"/>
          <w:snapToGrid w:val="0"/>
          <w:szCs w:val="20"/>
        </w:rPr>
        <w:t xml:space="preserve">and </w:t>
      </w:r>
      <w:r w:rsidR="00A37C06">
        <w:rPr>
          <w:rFonts w:eastAsia="Times New Roman"/>
          <w:snapToGrid w:val="0"/>
          <w:szCs w:val="20"/>
        </w:rPr>
        <w:t>w</w:t>
      </w:r>
      <w:r w:rsidRPr="009715D3">
        <w:rPr>
          <w:rFonts w:eastAsia="Times New Roman"/>
          <w:snapToGrid w:val="0"/>
          <w:szCs w:val="20"/>
        </w:rPr>
        <w:t xml:space="preserve">eb standards are posted on the CDE Web Standards </w:t>
      </w:r>
      <w:r w:rsidR="00A37C06">
        <w:rPr>
          <w:rFonts w:eastAsia="Times New Roman"/>
          <w:snapToGrid w:val="0"/>
          <w:szCs w:val="20"/>
        </w:rPr>
        <w:t>w</w:t>
      </w:r>
      <w:r w:rsidRPr="009715D3">
        <w:rPr>
          <w:rFonts w:eastAsia="Times New Roman"/>
          <w:snapToGrid w:val="0"/>
          <w:szCs w:val="20"/>
        </w:rPr>
        <w:t xml:space="preserve">eb </w:t>
      </w:r>
      <w:r w:rsidR="000043AE">
        <w:rPr>
          <w:rFonts w:eastAsia="Times New Roman"/>
          <w:snapToGrid w:val="0"/>
          <w:szCs w:val="20"/>
        </w:rPr>
        <w:t>p</w:t>
      </w:r>
      <w:r w:rsidRPr="009715D3">
        <w:rPr>
          <w:rFonts w:eastAsia="Times New Roman"/>
          <w:snapToGrid w:val="0"/>
          <w:szCs w:val="20"/>
        </w:rPr>
        <w:t xml:space="preserve">age </w:t>
      </w:r>
      <w:r>
        <w:rPr>
          <w:rFonts w:eastAsia="Times New Roman"/>
          <w:snapToGrid w:val="0"/>
          <w:szCs w:val="20"/>
        </w:rPr>
        <w:t xml:space="preserve">which can be found at </w:t>
      </w:r>
      <w:hyperlink r:id="rId36" w:tooltip="CDE Web Standards Web Page" w:history="1">
        <w:r w:rsidRPr="00672E3A">
          <w:rPr>
            <w:rStyle w:val="Hyperlink"/>
            <w:rFonts w:eastAsia="Times New Roman"/>
            <w:snapToGrid w:val="0"/>
            <w:szCs w:val="20"/>
          </w:rPr>
          <w:t>http://www.cde.ca.gov/re/di/ws/webstandards.asp</w:t>
        </w:r>
      </w:hyperlink>
      <w:r>
        <w:rPr>
          <w:rFonts w:eastAsia="Times New Roman"/>
          <w:snapToGrid w:val="0"/>
          <w:szCs w:val="20"/>
        </w:rPr>
        <w:t>.</w:t>
      </w:r>
      <w:r w:rsidR="002348D7">
        <w:rPr>
          <w:rFonts w:eastAsia="Times New Roman"/>
          <w:snapToGrid w:val="0"/>
          <w:szCs w:val="20"/>
        </w:rPr>
        <w:t xml:space="preserve"> Data file requirements are explained below.</w:t>
      </w:r>
    </w:p>
    <w:p w14:paraId="36E85BEA" w14:textId="1EA1FFD9" w:rsidR="00537458" w:rsidRDefault="00537458" w:rsidP="00537458">
      <w:pPr>
        <w:spacing w:before="240" w:after="240"/>
        <w:rPr>
          <w:rFonts w:eastAsia="Times New Roman"/>
          <w:snapToGrid w:val="0"/>
          <w:szCs w:val="20"/>
        </w:rPr>
      </w:pPr>
      <w:r w:rsidRPr="009715D3">
        <w:rPr>
          <w:rFonts w:eastAsia="Times New Roman"/>
          <w:snapToGrid w:val="0"/>
          <w:szCs w:val="20"/>
        </w:rPr>
        <w:t xml:space="preserve">The Technical Proposal must acknowledge and ensure that unless otherwise specified in this RFP, all final documents </w:t>
      </w:r>
      <w:r w:rsidR="002348D7">
        <w:rPr>
          <w:rFonts w:eastAsia="Times New Roman"/>
          <w:snapToGrid w:val="0"/>
          <w:szCs w:val="20"/>
        </w:rPr>
        <w:t xml:space="preserve">including the written report </w:t>
      </w:r>
      <w:r w:rsidRPr="009715D3">
        <w:rPr>
          <w:rFonts w:eastAsia="Times New Roman"/>
          <w:snapToGrid w:val="0"/>
          <w:szCs w:val="20"/>
        </w:rPr>
        <w:t xml:space="preserve">must be provided in Microsoft Word 2013 or later format. With prior approval from CDE, the contractor may also use Adobe Acrobat or any other CDE approved software. The Technical Proposal must acknowledge and ensure that any document (e.g., </w:t>
      </w:r>
      <w:r w:rsidR="000043AE">
        <w:rPr>
          <w:rFonts w:eastAsia="Times New Roman"/>
          <w:snapToGrid w:val="0"/>
          <w:szCs w:val="20"/>
        </w:rPr>
        <w:t>w</w:t>
      </w:r>
      <w:r w:rsidRPr="009715D3">
        <w:rPr>
          <w:rFonts w:eastAsia="Times New Roman"/>
          <w:snapToGrid w:val="0"/>
          <w:szCs w:val="20"/>
        </w:rPr>
        <w:t xml:space="preserve">eb page, document, survey, application) to be posted on the Internet (not just any CDE </w:t>
      </w:r>
      <w:r w:rsidR="00A37C06">
        <w:rPr>
          <w:rFonts w:eastAsia="Times New Roman"/>
          <w:snapToGrid w:val="0"/>
          <w:szCs w:val="20"/>
        </w:rPr>
        <w:t>w</w:t>
      </w:r>
      <w:r w:rsidRPr="009715D3">
        <w:rPr>
          <w:rFonts w:eastAsia="Times New Roman"/>
          <w:snapToGrid w:val="0"/>
          <w:szCs w:val="20"/>
        </w:rPr>
        <w:t xml:space="preserve">ebsite but any </w:t>
      </w:r>
      <w:r w:rsidR="00A37C06">
        <w:rPr>
          <w:rFonts w:eastAsia="Times New Roman"/>
          <w:snapToGrid w:val="0"/>
          <w:szCs w:val="20"/>
        </w:rPr>
        <w:t>w</w:t>
      </w:r>
      <w:r w:rsidRPr="009715D3">
        <w:rPr>
          <w:rFonts w:eastAsia="Times New Roman"/>
          <w:snapToGrid w:val="0"/>
          <w:szCs w:val="20"/>
        </w:rPr>
        <w:t xml:space="preserve">ebsite) meets the CDE’s </w:t>
      </w:r>
      <w:r w:rsidR="00A37C06">
        <w:rPr>
          <w:rFonts w:eastAsia="Times New Roman"/>
          <w:snapToGrid w:val="0"/>
          <w:szCs w:val="20"/>
        </w:rPr>
        <w:t>w</w:t>
      </w:r>
      <w:r w:rsidRPr="009715D3">
        <w:rPr>
          <w:rFonts w:eastAsia="Times New Roman"/>
          <w:snapToGrid w:val="0"/>
          <w:szCs w:val="20"/>
        </w:rPr>
        <w:t xml:space="preserve">eb standards, including but not limited to the CDE Style Guidelines and </w:t>
      </w:r>
      <w:r w:rsidR="00A37C06">
        <w:rPr>
          <w:rFonts w:eastAsia="Times New Roman"/>
          <w:snapToGrid w:val="0"/>
          <w:szCs w:val="20"/>
        </w:rPr>
        <w:t>w</w:t>
      </w:r>
      <w:r w:rsidRPr="009715D3">
        <w:rPr>
          <w:rFonts w:eastAsia="Times New Roman"/>
          <w:snapToGrid w:val="0"/>
          <w:szCs w:val="20"/>
        </w:rPr>
        <w:t>eb standards and CDE Accessibility Standards. The Technical Proposal must acknowledge and ensure that whether documents are provided as word or PDF, the documents must be fully accessible to persons with disabilities including at a minimum that they are text-based, have the correct reading order, and all non-text elements (e.g., pictures, charts, and graphs) have fully equivalent alternative text and alt</w:t>
      </w:r>
      <w:r>
        <w:rPr>
          <w:rFonts w:eastAsia="Times New Roman"/>
          <w:snapToGrid w:val="0"/>
          <w:szCs w:val="20"/>
        </w:rPr>
        <w:t>ernative</w:t>
      </w:r>
      <w:r w:rsidRPr="009715D3">
        <w:rPr>
          <w:rFonts w:eastAsia="Times New Roman"/>
          <w:snapToGrid w:val="0"/>
          <w:szCs w:val="20"/>
        </w:rPr>
        <w:t xml:space="preserve"> text tags.</w:t>
      </w:r>
    </w:p>
    <w:p w14:paraId="0B1AEEC3" w14:textId="47E0F04A" w:rsidR="00537458" w:rsidRPr="009715D3" w:rsidRDefault="00537458" w:rsidP="00537458">
      <w:pPr>
        <w:spacing w:before="240" w:after="240"/>
        <w:rPr>
          <w:rFonts w:eastAsia="Times New Roman"/>
          <w:snapToGrid w:val="0"/>
          <w:szCs w:val="20"/>
        </w:rPr>
      </w:pPr>
      <w:r w:rsidRPr="009715D3">
        <w:rPr>
          <w:rFonts w:eastAsia="Times New Roman"/>
          <w:snapToGrid w:val="0"/>
          <w:szCs w:val="20"/>
        </w:rPr>
        <w:t>The Technical Proposal must acknowledge and ensure that after a document has been fully approved by the CDE, the successful bidder must ensure that the material meets the CDE Accessibility Standards</w:t>
      </w:r>
      <w:r w:rsidR="00A37C06">
        <w:rPr>
          <w:rFonts w:eastAsia="Times New Roman"/>
          <w:snapToGrid w:val="0"/>
          <w:szCs w:val="20"/>
        </w:rPr>
        <w:t>, including 508 compliance requirements</w:t>
      </w:r>
      <w:r w:rsidRPr="009715D3">
        <w:rPr>
          <w:rFonts w:eastAsia="Times New Roman"/>
          <w:snapToGrid w:val="0"/>
          <w:szCs w:val="20"/>
        </w:rPr>
        <w:t xml:space="preserve">. </w:t>
      </w:r>
      <w:r w:rsidRPr="00410AC9">
        <w:rPr>
          <w:rFonts w:eastAsia="Times New Roman"/>
          <w:snapToGrid w:val="0"/>
          <w:szCs w:val="20"/>
        </w:rPr>
        <w:t xml:space="preserve">Additionally, PDF documents must be tagged for accessibility. The </w:t>
      </w:r>
      <w:r w:rsidR="00A37C06">
        <w:rPr>
          <w:rFonts w:eastAsia="Times New Roman"/>
          <w:snapToGrid w:val="0"/>
          <w:szCs w:val="20"/>
        </w:rPr>
        <w:t>T</w:t>
      </w:r>
      <w:r w:rsidRPr="00410AC9">
        <w:rPr>
          <w:rFonts w:eastAsia="Times New Roman"/>
          <w:snapToGrid w:val="0"/>
          <w:szCs w:val="20"/>
        </w:rPr>
        <w:t xml:space="preserve">echnical </w:t>
      </w:r>
      <w:r w:rsidR="00A37C06">
        <w:rPr>
          <w:rFonts w:eastAsia="Times New Roman"/>
          <w:snapToGrid w:val="0"/>
          <w:szCs w:val="20"/>
        </w:rPr>
        <w:t>P</w:t>
      </w:r>
      <w:r w:rsidRPr="00410AC9">
        <w:rPr>
          <w:rFonts w:eastAsia="Times New Roman"/>
          <w:snapToGrid w:val="0"/>
          <w:szCs w:val="20"/>
        </w:rPr>
        <w:t xml:space="preserve">roposal must acknowledge and ensure that accessibility requirements are not waived because content is received from schools or any other </w:t>
      </w:r>
      <w:r w:rsidR="00A37C06">
        <w:rPr>
          <w:rFonts w:eastAsia="Times New Roman"/>
          <w:snapToGrid w:val="0"/>
          <w:szCs w:val="20"/>
        </w:rPr>
        <w:t>third</w:t>
      </w:r>
      <w:r w:rsidRPr="00410AC9">
        <w:rPr>
          <w:rFonts w:eastAsia="Times New Roman"/>
          <w:snapToGrid w:val="0"/>
          <w:szCs w:val="20"/>
        </w:rPr>
        <w:t xml:space="preserve"> party</w:t>
      </w:r>
      <w:r>
        <w:rPr>
          <w:rFonts w:eastAsia="Times New Roman"/>
          <w:snapToGrid w:val="0"/>
          <w:szCs w:val="20"/>
        </w:rPr>
        <w:t xml:space="preserve">. </w:t>
      </w:r>
      <w:r w:rsidRPr="009715D3">
        <w:rPr>
          <w:rFonts w:eastAsia="Times New Roman"/>
          <w:snapToGrid w:val="0"/>
          <w:szCs w:val="20"/>
        </w:rPr>
        <w:t xml:space="preserve">The Technical Proposal must acknowledge and ensure that all fully approved PowerPoint documents, for posting on the Internet, must be delivered to the CDE with a text only Word version, with fully equivalent alternative text for every non-text element (e.g., graphics, </w:t>
      </w:r>
      <w:r w:rsidRPr="009715D3">
        <w:rPr>
          <w:rFonts w:eastAsia="Times New Roman"/>
          <w:snapToGrid w:val="0"/>
          <w:szCs w:val="20"/>
        </w:rPr>
        <w:lastRenderedPageBreak/>
        <w:t xml:space="preserve">pictures, charts, graphs). Videos or </w:t>
      </w:r>
      <w:r w:rsidR="00A37C06">
        <w:rPr>
          <w:rFonts w:eastAsia="Times New Roman"/>
          <w:snapToGrid w:val="0"/>
          <w:szCs w:val="20"/>
        </w:rPr>
        <w:t>w</w:t>
      </w:r>
      <w:r w:rsidRPr="009715D3">
        <w:rPr>
          <w:rFonts w:eastAsia="Times New Roman"/>
          <w:snapToGrid w:val="0"/>
          <w:szCs w:val="20"/>
        </w:rPr>
        <w:t xml:space="preserve">ebinars that are posted to any </w:t>
      </w:r>
      <w:r w:rsidR="000043AE">
        <w:rPr>
          <w:rFonts w:eastAsia="Times New Roman"/>
          <w:snapToGrid w:val="0"/>
          <w:szCs w:val="20"/>
        </w:rPr>
        <w:t>website</w:t>
      </w:r>
      <w:r w:rsidRPr="009715D3">
        <w:rPr>
          <w:rFonts w:eastAsia="Times New Roman"/>
          <w:snapToGrid w:val="0"/>
          <w:szCs w:val="20"/>
        </w:rPr>
        <w:t xml:space="preserve"> must be fully captioned and meet the CDE </w:t>
      </w:r>
      <w:r w:rsidR="00A37C06">
        <w:rPr>
          <w:rFonts w:eastAsia="Times New Roman"/>
          <w:snapToGrid w:val="0"/>
          <w:szCs w:val="20"/>
        </w:rPr>
        <w:t>w</w:t>
      </w:r>
      <w:r w:rsidRPr="009715D3">
        <w:rPr>
          <w:rFonts w:eastAsia="Times New Roman"/>
          <w:snapToGrid w:val="0"/>
          <w:szCs w:val="20"/>
        </w:rPr>
        <w:t>eb standards.</w:t>
      </w:r>
    </w:p>
    <w:p w14:paraId="23465EA5" w14:textId="77777777" w:rsidR="00537458" w:rsidRPr="009715D3" w:rsidRDefault="00537458" w:rsidP="00537458">
      <w:pPr>
        <w:spacing w:before="240" w:after="240"/>
        <w:rPr>
          <w:rFonts w:eastAsia="Times New Roman"/>
          <w:snapToGrid w:val="0"/>
          <w:szCs w:val="20"/>
        </w:rPr>
      </w:pPr>
      <w:r w:rsidRPr="009715D3">
        <w:rPr>
          <w:rFonts w:eastAsia="Times New Roman"/>
          <w:snapToGrid w:val="0"/>
          <w:szCs w:val="20"/>
        </w:rPr>
        <w:t xml:space="preserve">The Technical Proposal must describe in detail that </w:t>
      </w:r>
      <w:r>
        <w:rPr>
          <w:rFonts w:eastAsia="Times New Roman"/>
          <w:snapToGrid w:val="0"/>
          <w:szCs w:val="20"/>
        </w:rPr>
        <w:t>the successful bidder has</w:t>
      </w:r>
      <w:r w:rsidRPr="009715D3">
        <w:rPr>
          <w:rFonts w:eastAsia="Times New Roman"/>
          <w:snapToGrid w:val="0"/>
          <w:szCs w:val="20"/>
        </w:rPr>
        <w:t xml:space="preserve"> the resources, staff, knowledge, skills, and abilities to deliver Section 508 accessible products. If needed during the contract period, the successful bidder may request to meet with the CDE Web Application Review Team (Web ART) to answer questions about proposed accessibility strategies and request Web ART to review a small sample of a deliverable to help guide the process.</w:t>
      </w:r>
    </w:p>
    <w:p w14:paraId="5DA9B56F" w14:textId="77777777" w:rsidR="00537458" w:rsidRPr="009715D3" w:rsidRDefault="00537458" w:rsidP="00537458">
      <w:pPr>
        <w:spacing w:before="240" w:after="240"/>
        <w:rPr>
          <w:rFonts w:eastAsia="Times New Roman"/>
          <w:snapToGrid w:val="0"/>
          <w:szCs w:val="20"/>
        </w:rPr>
      </w:pPr>
      <w:r w:rsidRPr="009715D3">
        <w:rPr>
          <w:rFonts w:eastAsia="Times New Roman"/>
          <w:snapToGrid w:val="0"/>
          <w:szCs w:val="20"/>
        </w:rPr>
        <w:t>The Technical Proposal must acknowledge and ensure that unless otherwise specified, all data files must be delivered in text files using tab delimited and comma separated values (CSV) format with double quote field delimiters. The file must be encrypted using Federal Information Processing Standards (FIPS) 140-2 validation product that can be incorporated into Microsoft Access and Microsoft Structured Query Language (SQL) Server.</w:t>
      </w:r>
    </w:p>
    <w:p w14:paraId="52A246D4" w14:textId="77777777" w:rsidR="00537458" w:rsidRPr="009715D3" w:rsidRDefault="00537458" w:rsidP="00537458">
      <w:pPr>
        <w:spacing w:before="240" w:after="240"/>
        <w:rPr>
          <w:rFonts w:eastAsia="Times New Roman"/>
          <w:snapToGrid w:val="0"/>
          <w:szCs w:val="20"/>
        </w:rPr>
      </w:pPr>
      <w:r w:rsidRPr="009715D3">
        <w:rPr>
          <w:rFonts w:eastAsia="Times New Roman"/>
          <w:snapToGrid w:val="0"/>
          <w:szCs w:val="20"/>
        </w:rPr>
        <w:t>The Technical Proposal must specify that the CDE must approve all material and/or deliverables developed in conjunction with this contract. (S</w:t>
      </w:r>
      <w:r>
        <w:rPr>
          <w:rFonts w:eastAsia="Times New Roman"/>
          <w:snapToGrid w:val="0"/>
          <w:szCs w:val="20"/>
        </w:rPr>
        <w:t>ee Task 1.</w:t>
      </w:r>
      <w:r w:rsidR="00A37C06">
        <w:rPr>
          <w:rFonts w:eastAsia="Times New Roman"/>
          <w:snapToGrid w:val="0"/>
          <w:szCs w:val="20"/>
        </w:rPr>
        <w:t>4</w:t>
      </w:r>
      <w:r>
        <w:rPr>
          <w:rFonts w:eastAsia="Times New Roman"/>
          <w:snapToGrid w:val="0"/>
          <w:szCs w:val="20"/>
        </w:rPr>
        <w:t xml:space="preserve"> </w:t>
      </w:r>
      <w:r>
        <w:t>–</w:t>
      </w:r>
      <w:r w:rsidRPr="009715D3">
        <w:rPr>
          <w:rFonts w:eastAsia="Times New Roman"/>
          <w:snapToGrid w:val="0"/>
          <w:szCs w:val="20"/>
        </w:rPr>
        <w:t xml:space="preserve"> CDE Approval Schedule Requirements). The Technical Proposal must acknowledge and ensure that the successful bidder will not disseminate any written information, materials, or deliverables to the field, public, or any other third party without written approval by the CDE. The Technical Proposal must acknowledge and ensure that the successful bidder is responsible for allowing sufficient time for the CDE to review the materials and/or deliverables, and if necessary, for the contractor to make modifications as directed by the CDE to review and sign-off on the revised submission</w:t>
      </w:r>
      <w:r>
        <w:rPr>
          <w:rFonts w:eastAsia="Times New Roman"/>
          <w:snapToGrid w:val="0"/>
          <w:szCs w:val="20"/>
        </w:rPr>
        <w:t xml:space="preserve"> (</w:t>
      </w:r>
      <w:r w:rsidRPr="005C528E">
        <w:rPr>
          <w:rFonts w:cs="Arial"/>
          <w:color w:val="000000"/>
          <w:szCs w:val="24"/>
        </w:rPr>
        <w:t>See Task 1.</w:t>
      </w:r>
      <w:r w:rsidR="00A37C06">
        <w:rPr>
          <w:rFonts w:cs="Arial"/>
          <w:color w:val="000000"/>
          <w:szCs w:val="24"/>
        </w:rPr>
        <w:t xml:space="preserve">4 </w:t>
      </w:r>
      <w:r>
        <w:t>– CDE Approval Schedule Requirements)</w:t>
      </w:r>
      <w:r w:rsidRPr="009715D3">
        <w:rPr>
          <w:rFonts w:eastAsia="Times New Roman"/>
          <w:snapToGrid w:val="0"/>
          <w:szCs w:val="20"/>
        </w:rPr>
        <w:t>. The Technical Proposal must acknowledge and ensure that the successful bidder is responsible for any costs associated with making modifications to materials and deliverables necessary to obtain sign-off by the CDE.</w:t>
      </w:r>
    </w:p>
    <w:p w14:paraId="3684153F" w14:textId="77777777" w:rsidR="00537458" w:rsidRDefault="00537458" w:rsidP="00537458">
      <w:pPr>
        <w:spacing w:before="240" w:after="240"/>
        <w:rPr>
          <w:rFonts w:eastAsia="Times New Roman"/>
          <w:snapToGrid w:val="0"/>
          <w:szCs w:val="20"/>
        </w:rPr>
      </w:pPr>
      <w:r w:rsidRPr="009715D3">
        <w:rPr>
          <w:rFonts w:eastAsia="Times New Roman"/>
          <w:snapToGrid w:val="0"/>
          <w:szCs w:val="20"/>
        </w:rPr>
        <w:t>The Technical Proposal must acknowledge and ensure that the CDE and all authorized state control agencies must have access to all internal and external reports, documents, data and working papers used by the successful bidder and potential subcontractors in the performance and administration of this contract. The Technical Proposal must acknowledge and ensure that the successful bidder shall allow the CDE to monitor all aspects of the successful bidder's performance.</w:t>
      </w:r>
    </w:p>
    <w:p w14:paraId="042FF0C0" w14:textId="77777777" w:rsidR="00537458" w:rsidRDefault="00537458" w:rsidP="00537458">
      <w:pPr>
        <w:rPr>
          <w:b/>
          <w:snapToGrid w:val="0"/>
          <w:sz w:val="36"/>
          <w:szCs w:val="36"/>
        </w:rPr>
      </w:pPr>
      <w:r>
        <w:br w:type="page"/>
      </w:r>
    </w:p>
    <w:p w14:paraId="3E33A794" w14:textId="77777777" w:rsidR="00537458" w:rsidRPr="00B76BB1" w:rsidRDefault="00537458" w:rsidP="00553A8B">
      <w:pPr>
        <w:pStyle w:val="Heading3"/>
        <w:rPr>
          <w:sz w:val="24"/>
        </w:rPr>
      </w:pPr>
      <w:r w:rsidRPr="00507719">
        <w:lastRenderedPageBreak/>
        <w:t xml:space="preserve">TASK 3 – COMPREHENSIVE PLAN AND SCHEDULE FOR </w:t>
      </w:r>
      <w:r w:rsidRPr="00B76BB1">
        <w:t>PROJECT ACTIVITIES AND DELIVERABLES</w:t>
      </w:r>
    </w:p>
    <w:p w14:paraId="5EB0AA96" w14:textId="77777777" w:rsidR="00537458" w:rsidRPr="00152C31" w:rsidRDefault="00537458" w:rsidP="00537458">
      <w:pPr>
        <w:spacing w:after="240"/>
      </w:pPr>
      <w:r w:rsidRPr="00152C31">
        <w:t>This section of the Technical Proposal must acknowledge the bidder’s commitment to completing all the requirements specified below in Task 3 and must provide a description of the approach and methodology by which the bidder will accomplish all the associated subtasks and activities. The Technical Proposal must contain sufficient detail to convey the bidder’s knowledge of the subjects and skills necessary to successfully complete the project as stated in Task 3.</w:t>
      </w:r>
    </w:p>
    <w:p w14:paraId="3A8D23D2" w14:textId="77777777" w:rsidR="00537458" w:rsidRPr="00152C31" w:rsidRDefault="00537458" w:rsidP="00537458">
      <w:pPr>
        <w:spacing w:after="240"/>
        <w:rPr>
          <w:rFonts w:cs="Arial"/>
          <w:szCs w:val="24"/>
        </w:rPr>
      </w:pPr>
      <w:r w:rsidRPr="00152C31">
        <w:rPr>
          <w:rFonts w:cs="Arial"/>
          <w:szCs w:val="24"/>
        </w:rPr>
        <w:t>The Technical Proposal must include a narrative schedule and timeline which will be used as a monitoring document to ensure timely completion of tasks as proposed by the successful bidder; the narrative schedules and timeline must include the following information</w:t>
      </w:r>
      <w:r w:rsidR="00D925A4">
        <w:rPr>
          <w:rFonts w:cs="Arial"/>
          <w:szCs w:val="24"/>
        </w:rPr>
        <w:t xml:space="preserve"> to address ALL Tasks</w:t>
      </w:r>
      <w:r w:rsidRPr="00152C31">
        <w:rPr>
          <w:rFonts w:cs="Arial"/>
          <w:szCs w:val="24"/>
        </w:rPr>
        <w:t>:</w:t>
      </w:r>
    </w:p>
    <w:p w14:paraId="53A3F545" w14:textId="77777777" w:rsidR="00537458" w:rsidRPr="00B76BB1" w:rsidRDefault="00537458" w:rsidP="00A03BD7">
      <w:pPr>
        <w:pStyle w:val="Heading4"/>
      </w:pPr>
      <w:r w:rsidRPr="00B76BB1">
        <w:t>3.1 Narrative Schedule and Timeline</w:t>
      </w:r>
    </w:p>
    <w:p w14:paraId="54054AEE" w14:textId="77777777" w:rsidR="00537458" w:rsidRPr="00B76BB1" w:rsidRDefault="00537458" w:rsidP="00537458">
      <w:pPr>
        <w:tabs>
          <w:tab w:val="left" w:pos="360"/>
          <w:tab w:val="left" w:pos="720"/>
        </w:tabs>
        <w:spacing w:before="240" w:after="240"/>
        <w:rPr>
          <w:rFonts w:cs="Arial"/>
          <w:szCs w:val="24"/>
        </w:rPr>
      </w:pPr>
      <w:r w:rsidRPr="00B76BB1">
        <w:rPr>
          <w:rFonts w:cs="Arial"/>
          <w:szCs w:val="24"/>
        </w:rPr>
        <w:t xml:space="preserve">The Technical Proposal must include a comprehensive plan to address all activities described in the Section </w:t>
      </w:r>
      <w:r w:rsidR="00DC395C">
        <w:rPr>
          <w:rFonts w:cs="Arial"/>
          <w:szCs w:val="24"/>
        </w:rPr>
        <w:t>7</w:t>
      </w:r>
      <w:r w:rsidRPr="00B76BB1">
        <w:rPr>
          <w:rFonts w:cs="Arial"/>
          <w:szCs w:val="24"/>
        </w:rPr>
        <w:t>, Scope of Project.</w:t>
      </w:r>
    </w:p>
    <w:p w14:paraId="6A1877C2" w14:textId="77777777" w:rsidR="00537458" w:rsidRDefault="00537458" w:rsidP="00537458">
      <w:pPr>
        <w:rPr>
          <w:b/>
          <w:sz w:val="36"/>
          <w:szCs w:val="36"/>
        </w:rPr>
      </w:pPr>
      <w:r w:rsidRPr="00B76BB1">
        <w:rPr>
          <w:rFonts w:cs="Arial"/>
          <w:szCs w:val="24"/>
        </w:rPr>
        <w:t xml:space="preserve">This section of the Technical Proposal must include a detailed narrative schedule and timeline that outlines, for all fiscal years and parts thereof, both by task/subtask and chronology for each activity to be performed for the entire contract term. The schedule and timeline must list all tasks, subtasks, activities, and deliverables to be performed in each fiscal year, or part thereof, as set forth in the Scope of Project in, Section </w:t>
      </w:r>
      <w:r w:rsidR="00DC395C">
        <w:rPr>
          <w:rFonts w:cs="Arial"/>
          <w:szCs w:val="24"/>
        </w:rPr>
        <w:t>7</w:t>
      </w:r>
      <w:r w:rsidRPr="00B76BB1">
        <w:rPr>
          <w:rFonts w:cs="Arial"/>
          <w:szCs w:val="24"/>
        </w:rPr>
        <w:t>. The chronological schedule and timeline must include proposed task/subtask initiation dates, completion dates, effort required, dependencies between deliverables and activities, and person(s) assigned, for each fiscal year covered under the proposed contract, or part thereof. The schedule and timeline will also serve as a monitoring document to ensure timely completion of tasks as proposed by the successful bidder. The Technical Proposal’s comprehensive plan and schedule must conform to the CDE approval schedule and must be updated and maintained throughout the term of the contract. (See Task 1.</w:t>
      </w:r>
      <w:r w:rsidR="00FA56C1">
        <w:rPr>
          <w:rFonts w:cs="Arial"/>
          <w:szCs w:val="24"/>
        </w:rPr>
        <w:t>4</w:t>
      </w:r>
      <w:r w:rsidR="00FA56C1" w:rsidRPr="00B76BB1">
        <w:rPr>
          <w:rFonts w:cs="Arial"/>
          <w:szCs w:val="24"/>
        </w:rPr>
        <w:t xml:space="preserve"> </w:t>
      </w:r>
      <w:r w:rsidRPr="00B76BB1">
        <w:rPr>
          <w:rFonts w:cs="Arial"/>
          <w:szCs w:val="24"/>
        </w:rPr>
        <w:t>CDE Approval Schedule Requirements.)</w:t>
      </w:r>
      <w:r>
        <w:rPr>
          <w:b/>
          <w:sz w:val="36"/>
          <w:szCs w:val="36"/>
        </w:rPr>
        <w:br w:type="page"/>
      </w:r>
    </w:p>
    <w:p w14:paraId="47B72B83" w14:textId="77777777" w:rsidR="00537458" w:rsidRPr="00152C31" w:rsidRDefault="030EDDAF" w:rsidP="00553A8B">
      <w:pPr>
        <w:pStyle w:val="Heading3"/>
      </w:pPr>
      <w:r>
        <w:lastRenderedPageBreak/>
        <w:t xml:space="preserve">TASK 4 – </w:t>
      </w:r>
      <w:r w:rsidR="22591EDD">
        <w:t xml:space="preserve">INVESTED EDUCATIONAL </w:t>
      </w:r>
      <w:r w:rsidR="00B53196">
        <w:t>PARTNER ENGAGEMENT</w:t>
      </w:r>
      <w:r w:rsidR="53FD1388">
        <w:t xml:space="preserve"> ACTIVITIES</w:t>
      </w:r>
    </w:p>
    <w:p w14:paraId="590D18DB" w14:textId="77777777" w:rsidR="006F23CA" w:rsidRDefault="00537458" w:rsidP="00E43B4A">
      <w:pPr>
        <w:spacing w:after="240"/>
        <w:rPr>
          <w:rFonts w:cs="Arial"/>
          <w:szCs w:val="24"/>
        </w:rPr>
      </w:pPr>
      <w:r w:rsidRPr="00DA4EC0">
        <w:rPr>
          <w:rFonts w:cs="Arial"/>
          <w:szCs w:val="24"/>
        </w:rPr>
        <w:t xml:space="preserve">This section of the Technical Proposal must acknowledge the bidder’s commitment to completing all the requirements specified below in Task 4 and must provide a description of the approach and methodology by which the bidder will accomplish all the associated subtasks and activities. </w:t>
      </w:r>
      <w:r w:rsidR="00FA56C1" w:rsidRPr="00DA4EC0">
        <w:rPr>
          <w:rFonts w:cs="Arial"/>
          <w:szCs w:val="24"/>
        </w:rPr>
        <w:t>The Technical Proposal must contain sufficient detail to convey the bidder’s knowledge of the subjects and skills necessary to successfully complete the project as stated in Task 4.</w:t>
      </w:r>
    </w:p>
    <w:p w14:paraId="667F6259" w14:textId="77777777" w:rsidR="007C0D16" w:rsidRDefault="007C0D16" w:rsidP="007C0D16">
      <w:pPr>
        <w:spacing w:before="240" w:after="240"/>
      </w:pPr>
      <w:r>
        <w:t xml:space="preserve">The successful bidder must adhere to the CDE Approval Schedule Requirements as stated in Task 1.4 – </w:t>
      </w:r>
      <w:r w:rsidRPr="00467E3D">
        <w:rPr>
          <w:snapToGrid w:val="0"/>
        </w:rPr>
        <w:t>CDE Approval Schedule Requirements</w:t>
      </w:r>
      <w:r>
        <w:rPr>
          <w:snapToGrid w:val="0"/>
        </w:rPr>
        <w:t xml:space="preserve"> </w:t>
      </w:r>
      <w:r>
        <w:t>for generating and delivering required reports/deliverables.</w:t>
      </w:r>
    </w:p>
    <w:p w14:paraId="3FECD38A" w14:textId="77777777" w:rsidR="00FA56C1" w:rsidRDefault="1AA8F39C" w:rsidP="00A03BD7">
      <w:pPr>
        <w:pStyle w:val="Heading4"/>
      </w:pPr>
      <w:r>
        <w:t xml:space="preserve">4.1 </w:t>
      </w:r>
      <w:r w:rsidR="22591EDD">
        <w:t xml:space="preserve">Invested </w:t>
      </w:r>
      <w:r w:rsidR="662ED76E">
        <w:t>E</w:t>
      </w:r>
      <w:r w:rsidR="22591EDD">
        <w:t xml:space="preserve">ducational </w:t>
      </w:r>
      <w:r w:rsidR="00B53196">
        <w:t>Partner Engagement</w:t>
      </w:r>
    </w:p>
    <w:p w14:paraId="7B7C1B7D" w14:textId="1B6F132A" w:rsidR="007C0D16" w:rsidRDefault="1AA8F39C" w:rsidP="007C0D16">
      <w:pPr>
        <w:spacing w:after="240"/>
      </w:pPr>
      <w:r>
        <w:t xml:space="preserve">The Technical Proposal must describe in detail how the successful bidder will hold </w:t>
      </w:r>
      <w:r w:rsidR="22591EDD">
        <w:t>invested educational partners</w:t>
      </w:r>
      <w:r w:rsidR="28BE88B2">
        <w:t>’</w:t>
      </w:r>
      <w:r w:rsidR="22591EDD">
        <w:t xml:space="preserve"> </w:t>
      </w:r>
      <w:r>
        <w:t>engagement activities.</w:t>
      </w:r>
      <w:r w:rsidR="2358C3D8">
        <w:t xml:space="preserve"> The purpose of these activities is to facilitate input from various </w:t>
      </w:r>
      <w:r w:rsidR="2A5B1F42">
        <w:t>demographics</w:t>
      </w:r>
      <w:r w:rsidR="2358C3D8">
        <w:t xml:space="preserve"> across the state in order to more accurately reflect a proposed model that is considerate of the needs and </w:t>
      </w:r>
      <w:r w:rsidR="029F0C49">
        <w:t xml:space="preserve">interests of the entire </w:t>
      </w:r>
      <w:r w:rsidR="000043AE">
        <w:t xml:space="preserve">State </w:t>
      </w:r>
      <w:r w:rsidR="029F0C49">
        <w:t>of California.</w:t>
      </w:r>
      <w:r w:rsidR="367C0875">
        <w:t xml:space="preserve"> The final proposed model should consider and implement knowledge obtained from these activities where feasible.</w:t>
      </w:r>
    </w:p>
    <w:p w14:paraId="633779C0" w14:textId="77777777" w:rsidR="007C0D16" w:rsidRDefault="1AA8F39C" w:rsidP="007C0D16">
      <w:pPr>
        <w:pStyle w:val="ListParagraph"/>
        <w:numPr>
          <w:ilvl w:val="1"/>
          <w:numId w:val="81"/>
        </w:numPr>
        <w:spacing w:after="240" w:line="259" w:lineRule="auto"/>
        <w:ind w:left="360"/>
        <w:contextualSpacing w:val="0"/>
      </w:pPr>
      <w:r>
        <w:t xml:space="preserve">The Technical Proposal must describe in detail how the successful bidder’s </w:t>
      </w:r>
      <w:r w:rsidR="22591EDD">
        <w:t>invested educational partners</w:t>
      </w:r>
      <w:r w:rsidR="57EE4498">
        <w:t>’</w:t>
      </w:r>
      <w:r>
        <w:t xml:space="preserve"> engagement activities will include three </w:t>
      </w:r>
      <w:r w:rsidR="22591EDD">
        <w:t>invested educational partners</w:t>
      </w:r>
      <w:r w:rsidR="16E3EC35">
        <w:t>’</w:t>
      </w:r>
      <w:r>
        <w:t xml:space="preserve"> meetings, </w:t>
      </w:r>
      <w:r w:rsidR="5F7BFD07">
        <w:t xml:space="preserve">that are </w:t>
      </w:r>
      <w:r>
        <w:t>interactive</w:t>
      </w:r>
      <w:r w:rsidR="1A2CA632">
        <w:t xml:space="preserve"> and</w:t>
      </w:r>
      <w:r w:rsidR="05615C26">
        <w:t xml:space="preserve"> virtual</w:t>
      </w:r>
      <w:r w:rsidR="007C0D16">
        <w:t xml:space="preserve"> </w:t>
      </w:r>
      <w:r w:rsidR="5571A02E">
        <w:t xml:space="preserve">in </w:t>
      </w:r>
      <w:r>
        <w:t>presentation</w:t>
      </w:r>
      <w:r w:rsidR="49B2DE9A">
        <w:t>.</w:t>
      </w:r>
    </w:p>
    <w:p w14:paraId="6246B7F4" w14:textId="77777777" w:rsidR="007C0D16" w:rsidRDefault="007C0D16" w:rsidP="00C24720">
      <w:pPr>
        <w:pStyle w:val="ListParagraph"/>
        <w:spacing w:after="240" w:line="259" w:lineRule="auto"/>
        <w:ind w:left="360"/>
        <w:contextualSpacing w:val="0"/>
      </w:pPr>
      <w:r>
        <w:t xml:space="preserve">The Technical Proposal must describe in detail </w:t>
      </w:r>
      <w:r w:rsidR="00C24720">
        <w:t>how the meetings will meet the following:</w:t>
      </w:r>
    </w:p>
    <w:p w14:paraId="4E0BF97C" w14:textId="1A041562" w:rsidR="00FA56C1" w:rsidRDefault="001744EB" w:rsidP="007C0D16">
      <w:pPr>
        <w:pStyle w:val="ListParagraph"/>
        <w:numPr>
          <w:ilvl w:val="2"/>
          <w:numId w:val="81"/>
        </w:numPr>
        <w:spacing w:line="259" w:lineRule="auto"/>
        <w:ind w:left="720" w:hanging="360"/>
      </w:pPr>
      <w:r>
        <w:t>All content of the</w:t>
      </w:r>
      <w:r w:rsidR="004F39DF">
        <w:t xml:space="preserve"> invested educational partners</w:t>
      </w:r>
      <w:r>
        <w:t xml:space="preserve"> interactive presentations mu</w:t>
      </w:r>
      <w:r w:rsidR="00D23F07">
        <w:t>s</w:t>
      </w:r>
      <w:r>
        <w:t xml:space="preserve">t adhere to, and not deviate </w:t>
      </w:r>
      <w:r w:rsidR="00D23F07">
        <w:t>from SB</w:t>
      </w:r>
      <w:r w:rsidR="00852C56">
        <w:t>129, Item 6100-001-0890</w:t>
      </w:r>
      <w:r w:rsidR="399FB689">
        <w:t>,</w:t>
      </w:r>
      <w:r>
        <w:t xml:space="preserve"> provision 41. The</w:t>
      </w:r>
      <w:r w:rsidR="00D23F07">
        <w:t xml:space="preserve"> </w:t>
      </w:r>
      <w:r w:rsidR="399FB689">
        <w:t xml:space="preserve">required legislation </w:t>
      </w:r>
      <w:r>
        <w:t xml:space="preserve">must shape the presentations </w:t>
      </w:r>
      <w:r w:rsidR="399FB689">
        <w:t>and</w:t>
      </w:r>
      <w:r>
        <w:t xml:space="preserve"> the</w:t>
      </w:r>
      <w:r w:rsidR="399FB689">
        <w:t xml:space="preserve"> </w:t>
      </w:r>
      <w:r w:rsidR="016167BC">
        <w:t>outcomes</w:t>
      </w:r>
      <w:r w:rsidR="399FB689">
        <w:t xml:space="preserve"> </w:t>
      </w:r>
      <w:r w:rsidR="00D23F07">
        <w:t>specified in</w:t>
      </w:r>
      <w:r>
        <w:t xml:space="preserve"> </w:t>
      </w:r>
      <w:r w:rsidR="399FB689">
        <w:t>the contract.</w:t>
      </w:r>
    </w:p>
    <w:p w14:paraId="3C6EEED3" w14:textId="77777777" w:rsidR="005E6CB8" w:rsidRDefault="1AA8F39C" w:rsidP="00C24720">
      <w:pPr>
        <w:pStyle w:val="ListParagraph"/>
        <w:numPr>
          <w:ilvl w:val="2"/>
          <w:numId w:val="81"/>
        </w:numPr>
        <w:spacing w:after="240"/>
        <w:ind w:left="720" w:hanging="360"/>
      </w:pPr>
      <w:r>
        <w:t>The content of the presentation</w:t>
      </w:r>
      <w:r w:rsidR="75860832">
        <w:t>s</w:t>
      </w:r>
      <w:r>
        <w:t xml:space="preserve"> must highlight effective </w:t>
      </w:r>
      <w:r w:rsidR="04CC2E02">
        <w:t xml:space="preserve">IEP facilitation </w:t>
      </w:r>
      <w:r>
        <w:t xml:space="preserve">strategies that demonstrate </w:t>
      </w:r>
      <w:r w:rsidR="2F4E9199">
        <w:t xml:space="preserve">an understanding of </w:t>
      </w:r>
      <w:r>
        <w:t xml:space="preserve">the interests and experiences of individuals from underserved communities and how they are impacted by the </w:t>
      </w:r>
      <w:r w:rsidR="655FEDC5">
        <w:t xml:space="preserve">current </w:t>
      </w:r>
      <w:r>
        <w:t>system</w:t>
      </w:r>
      <w:r w:rsidR="2B9E6DC5">
        <w:t xml:space="preserve"> in California</w:t>
      </w:r>
      <w:r w:rsidR="005E6CB8">
        <w:t>.</w:t>
      </w:r>
    </w:p>
    <w:p w14:paraId="06CCFA42" w14:textId="77777777" w:rsidR="00FA56C1" w:rsidRDefault="03BD2B14" w:rsidP="00C24720">
      <w:pPr>
        <w:pStyle w:val="ListParagraph"/>
        <w:numPr>
          <w:ilvl w:val="2"/>
          <w:numId w:val="81"/>
        </w:numPr>
        <w:spacing w:after="240"/>
        <w:ind w:left="720" w:hanging="360"/>
      </w:pPr>
      <w:r>
        <w:t xml:space="preserve">In </w:t>
      </w:r>
      <w:r w:rsidR="00B53196">
        <w:t>addition,</w:t>
      </w:r>
      <w:r>
        <w:t xml:space="preserve"> the presentations must demonstrate an understanding of the diversity of California, thus, supporting a model that provides IEP facilitation services in a manner that are res</w:t>
      </w:r>
      <w:r w:rsidR="6174D9FE">
        <w:t>pectful of an individual’s</w:t>
      </w:r>
      <w:r>
        <w:t xml:space="preserve"> beliefs, interpersonal styles, attitudes, language, and behaviors</w:t>
      </w:r>
      <w:r w:rsidR="4100731B">
        <w:t>.</w:t>
      </w:r>
    </w:p>
    <w:p w14:paraId="00A97525" w14:textId="77777777" w:rsidR="00FA56C1" w:rsidRDefault="3134014C" w:rsidP="00C24720">
      <w:pPr>
        <w:pStyle w:val="ListParagraph"/>
        <w:numPr>
          <w:ilvl w:val="2"/>
          <w:numId w:val="81"/>
        </w:numPr>
        <w:spacing w:after="240"/>
        <w:ind w:left="720" w:hanging="360"/>
      </w:pPr>
      <w:r>
        <w:t>T</w:t>
      </w:r>
      <w:r w:rsidR="1AA8F39C">
        <w:t xml:space="preserve">he target audience and participants in these </w:t>
      </w:r>
      <w:r w:rsidR="22591EDD">
        <w:t>invested educational partners</w:t>
      </w:r>
      <w:r w:rsidR="112DC74C">
        <w:t>’</w:t>
      </w:r>
      <w:r w:rsidR="1AA8F39C">
        <w:t xml:space="preserve"> engagement activities </w:t>
      </w:r>
      <w:r>
        <w:t xml:space="preserve">must be </w:t>
      </w:r>
      <w:r w:rsidR="1AA8F39C">
        <w:t>an appropriate cross-section of professionals</w:t>
      </w:r>
      <w:r w:rsidR="6D3B6C9B">
        <w:t xml:space="preserve"> with experience in special education</w:t>
      </w:r>
      <w:r w:rsidR="1AA8F39C">
        <w:t xml:space="preserve"> that include educators, administrators, advocates, attorneys, advisory groups, associations, as well as families and interested community members.</w:t>
      </w:r>
      <w:r w:rsidR="626DA3C1">
        <w:t xml:space="preserve"> </w:t>
      </w:r>
      <w:r w:rsidR="00B53196">
        <w:t>Engagement activities must include a minimum of twenty invested educational partners outside of the required LEA (</w:t>
      </w:r>
      <w:r w:rsidR="626DA3C1">
        <w:t>Local Education Agenc</w:t>
      </w:r>
      <w:r w:rsidR="00B53196">
        <w:t>y) participants. A minimum of eleven LEAs must be</w:t>
      </w:r>
      <w:r w:rsidR="007453E1">
        <w:t xml:space="preserve"> </w:t>
      </w:r>
      <w:r w:rsidR="1E2B1110">
        <w:t>represented</w:t>
      </w:r>
      <w:r w:rsidR="00B53196">
        <w:t xml:space="preserve"> by each region</w:t>
      </w:r>
      <w:r w:rsidR="57590E42">
        <w:t>, in an attempt to promote geographic diversity</w:t>
      </w:r>
      <w:r w:rsidR="1E2B1110">
        <w:t>.</w:t>
      </w:r>
      <w:r w:rsidR="007453E1">
        <w:t xml:space="preserve"> The final list of participants must be provided to the CDE for review and approval.</w:t>
      </w:r>
      <w:r w:rsidR="00B53196">
        <w:t xml:space="preserve"> Regions are designated as follows:</w:t>
      </w:r>
    </w:p>
    <w:p w14:paraId="7FFFC4A2" w14:textId="77777777" w:rsidR="00B53196" w:rsidRDefault="00B53196" w:rsidP="00B53196">
      <w:pPr>
        <w:pStyle w:val="ListParagraph"/>
        <w:numPr>
          <w:ilvl w:val="3"/>
          <w:numId w:val="81"/>
        </w:numPr>
        <w:spacing w:after="240"/>
        <w:ind w:left="1440"/>
      </w:pPr>
      <w:r>
        <w:t>Region 1: Del Norte, Humboldt, Lake, Mendocino, Sonoma</w:t>
      </w:r>
    </w:p>
    <w:p w14:paraId="122783E6" w14:textId="77777777" w:rsidR="00B53196" w:rsidRDefault="00B53196" w:rsidP="00B53196">
      <w:pPr>
        <w:pStyle w:val="ListParagraph"/>
        <w:numPr>
          <w:ilvl w:val="3"/>
          <w:numId w:val="81"/>
        </w:numPr>
        <w:spacing w:after="240"/>
        <w:ind w:left="1440"/>
      </w:pPr>
      <w:r>
        <w:t>Region 2: Butte, Glenn, Lassen, Modoc, Plumas, Shasta, Siskiyou, Tehama</w:t>
      </w:r>
    </w:p>
    <w:p w14:paraId="10FBD61D" w14:textId="77777777" w:rsidR="00B53196" w:rsidRDefault="00B53196" w:rsidP="00B53196">
      <w:pPr>
        <w:pStyle w:val="ListParagraph"/>
        <w:numPr>
          <w:ilvl w:val="3"/>
          <w:numId w:val="81"/>
        </w:numPr>
        <w:spacing w:after="240"/>
        <w:ind w:left="1440"/>
      </w:pPr>
      <w:r>
        <w:t>Region 3: Alpine, Colusa, El Dorado, Nevada, Placer, Sierra, Sutter, Yolo, Yuba, Sacramento</w:t>
      </w:r>
    </w:p>
    <w:p w14:paraId="2851DBEC" w14:textId="77777777" w:rsidR="00B53196" w:rsidRDefault="00B53196" w:rsidP="00B53196">
      <w:pPr>
        <w:pStyle w:val="ListParagraph"/>
        <w:numPr>
          <w:ilvl w:val="3"/>
          <w:numId w:val="81"/>
        </w:numPr>
        <w:spacing w:after="240"/>
        <w:ind w:left="1440"/>
      </w:pPr>
      <w:r>
        <w:lastRenderedPageBreak/>
        <w:t>Region 4: Contra Costa, Marin, Napa, San Mateo, Solano, San Francisco,</w:t>
      </w:r>
    </w:p>
    <w:p w14:paraId="676EA7DA" w14:textId="77777777" w:rsidR="00B53196" w:rsidRDefault="00B53196" w:rsidP="00B53196">
      <w:pPr>
        <w:pStyle w:val="ListParagraph"/>
        <w:numPr>
          <w:ilvl w:val="3"/>
          <w:numId w:val="81"/>
        </w:numPr>
        <w:spacing w:after="240"/>
        <w:ind w:left="1440"/>
      </w:pPr>
      <w:r>
        <w:t>Region 5: Monterey, San Benito, Santa Clara, Santa Cruz</w:t>
      </w:r>
    </w:p>
    <w:p w14:paraId="1B2A3C1A" w14:textId="77777777" w:rsidR="00B53196" w:rsidRDefault="00B53196" w:rsidP="00B53196">
      <w:pPr>
        <w:pStyle w:val="ListParagraph"/>
        <w:numPr>
          <w:ilvl w:val="3"/>
          <w:numId w:val="81"/>
        </w:numPr>
        <w:spacing w:after="240"/>
        <w:ind w:left="1440"/>
      </w:pPr>
      <w:r>
        <w:t>Region 6: Amador, Calaveras, San Joaquin, Stanislaus, Tuolumne</w:t>
      </w:r>
    </w:p>
    <w:p w14:paraId="3E50661F" w14:textId="77777777" w:rsidR="00B53196" w:rsidRDefault="00B53196" w:rsidP="00B53196">
      <w:pPr>
        <w:pStyle w:val="ListParagraph"/>
        <w:numPr>
          <w:ilvl w:val="3"/>
          <w:numId w:val="81"/>
        </w:numPr>
        <w:spacing w:after="240"/>
        <w:ind w:left="1440"/>
      </w:pPr>
      <w:r>
        <w:t>Region 7: Fresno, Madera, Mariposa, Merced, Kings, Tulare</w:t>
      </w:r>
    </w:p>
    <w:p w14:paraId="2D6A8157" w14:textId="77777777" w:rsidR="00B53196" w:rsidRDefault="00B53196" w:rsidP="00B53196">
      <w:pPr>
        <w:pStyle w:val="ListParagraph"/>
        <w:numPr>
          <w:ilvl w:val="3"/>
          <w:numId w:val="81"/>
        </w:numPr>
        <w:spacing w:after="240"/>
        <w:ind w:left="1440"/>
      </w:pPr>
      <w:r>
        <w:t>Region 8: Kern, Ventura, Santa Barbara, San Luis Obispo</w:t>
      </w:r>
    </w:p>
    <w:p w14:paraId="69F0A46B" w14:textId="77777777" w:rsidR="00B53196" w:rsidRDefault="00B53196" w:rsidP="00B53196">
      <w:pPr>
        <w:pStyle w:val="ListParagraph"/>
        <w:numPr>
          <w:ilvl w:val="3"/>
          <w:numId w:val="81"/>
        </w:numPr>
        <w:spacing w:after="240"/>
        <w:ind w:left="1440"/>
      </w:pPr>
      <w:r>
        <w:t>Region 9: Imperial, Orange, San Diego</w:t>
      </w:r>
    </w:p>
    <w:p w14:paraId="4FE09774" w14:textId="77777777" w:rsidR="00B53196" w:rsidRDefault="00B53196" w:rsidP="00B53196">
      <w:pPr>
        <w:pStyle w:val="ListParagraph"/>
        <w:numPr>
          <w:ilvl w:val="3"/>
          <w:numId w:val="81"/>
        </w:numPr>
        <w:spacing w:after="240"/>
        <w:ind w:left="1440"/>
      </w:pPr>
      <w:r>
        <w:t>Region 10: Inyo, Mono, Riverside, San Bernardino</w:t>
      </w:r>
    </w:p>
    <w:p w14:paraId="761F1D45" w14:textId="736EBB75" w:rsidR="00B53196" w:rsidRDefault="00B53196" w:rsidP="00B53196">
      <w:pPr>
        <w:pStyle w:val="ListParagraph"/>
        <w:numPr>
          <w:ilvl w:val="3"/>
          <w:numId w:val="81"/>
        </w:numPr>
        <w:spacing w:after="240"/>
        <w:ind w:left="1440"/>
      </w:pPr>
      <w:r>
        <w:t>Region 11: Los Angeles</w:t>
      </w:r>
      <w:r w:rsidR="000013FD">
        <w:br/>
      </w:r>
    </w:p>
    <w:p w14:paraId="22B2E1FF" w14:textId="77777777" w:rsidR="00FA56C1" w:rsidRDefault="1AA8F39C" w:rsidP="00C24720">
      <w:pPr>
        <w:pStyle w:val="ListParagraph"/>
        <w:numPr>
          <w:ilvl w:val="2"/>
          <w:numId w:val="81"/>
        </w:numPr>
        <w:spacing w:after="240"/>
        <w:ind w:left="720" w:hanging="360"/>
        <w:contextualSpacing w:val="0"/>
      </w:pPr>
      <w:r>
        <w:t>All presentation materials must meet the</w:t>
      </w:r>
      <w:r w:rsidR="3134014C">
        <w:t xml:space="preserve"> criteria set forth in Task 1.4 California Department of Education Approval Schedule Requirements; and Task 2.3 Data Files, Reports and Final Documents (</w:t>
      </w:r>
      <w:r>
        <w:t>CDE’s web standards, including but not limited to the CDE Style Guidelines and web standards and CDE Accessibility Standards</w:t>
      </w:r>
      <w:r w:rsidR="3134014C">
        <w:t>)</w:t>
      </w:r>
      <w:r>
        <w:t>. In addition, all presentations must be fully accessible (508 compliant) to persons with disabilities including at a minimum that they are text-based, have the correct reading order, and all non-text elements (e.g., pictures, charts, and graphs) have fully equivalent alternative text and alternative text tags.</w:t>
      </w:r>
    </w:p>
    <w:p w14:paraId="4394A5EA" w14:textId="77777777" w:rsidR="00892379" w:rsidRDefault="6E085A5D" w:rsidP="00892379">
      <w:pPr>
        <w:pStyle w:val="ListParagraph"/>
        <w:spacing w:after="240"/>
        <w:contextualSpacing w:val="0"/>
      </w:pPr>
      <w:r>
        <w:t xml:space="preserve">The Technical Proposal must describe in detail how the successful bidder will use the </w:t>
      </w:r>
      <w:r w:rsidR="22591EDD">
        <w:t>invested educational partners</w:t>
      </w:r>
      <w:r>
        <w:t xml:space="preserve"> meetings to develop recommendations for a California IEP Facilitation Network model. </w:t>
      </w:r>
    </w:p>
    <w:p w14:paraId="38ADD747" w14:textId="77777777" w:rsidR="00D364D7" w:rsidRDefault="1AA8F39C" w:rsidP="007C0D16">
      <w:pPr>
        <w:pStyle w:val="ListParagraph"/>
        <w:numPr>
          <w:ilvl w:val="0"/>
          <w:numId w:val="81"/>
        </w:numPr>
        <w:spacing w:after="240"/>
        <w:contextualSpacing w:val="0"/>
      </w:pPr>
      <w:r>
        <w:t xml:space="preserve">The Technical Proposal must describe in detail how the successful bidder will solicit broad input and feedback through </w:t>
      </w:r>
      <w:r w:rsidR="007453E1">
        <w:t>CDE-</w:t>
      </w:r>
      <w:r w:rsidR="486598A6">
        <w:t>approved</w:t>
      </w:r>
      <w:r w:rsidR="2873393C">
        <w:t xml:space="preserve"> electronic surveys of the </w:t>
      </w:r>
      <w:r w:rsidR="22591EDD">
        <w:t xml:space="preserve">invested educational partners </w:t>
      </w:r>
      <w:r>
        <w:t xml:space="preserve">and interactive/collaborative discussions </w:t>
      </w:r>
      <w:r w:rsidR="7F747193">
        <w:t>with invested educational partners</w:t>
      </w:r>
      <w:r w:rsidR="11549D3C">
        <w:t>.</w:t>
      </w:r>
      <w:r w:rsidR="003D7599">
        <w:t xml:space="preserve"> Surveys and information gathering activities can be done via list serve email with links to surveys and/or questions. This activity should not include </w:t>
      </w:r>
      <w:bookmarkStart w:id="18" w:name="_Hlk87435256"/>
      <w:r w:rsidR="003D7599">
        <w:t>workholder groups</w:t>
      </w:r>
      <w:bookmarkEnd w:id="18"/>
      <w:r w:rsidR="003D7599">
        <w:t xml:space="preserve">, but can incorporate them in the distribution links for surveys in order to reach the most responses. </w:t>
      </w:r>
    </w:p>
    <w:p w14:paraId="00288D66" w14:textId="77777777" w:rsidR="00FA56C1" w:rsidRDefault="00D364D7" w:rsidP="002F7DB2">
      <w:pPr>
        <w:pStyle w:val="ListParagraph"/>
        <w:spacing w:before="240" w:after="240"/>
        <w:contextualSpacing w:val="0"/>
      </w:pPr>
      <w:r>
        <w:t>The Technical Proposal must describe in detail how the</w:t>
      </w:r>
      <w:r w:rsidR="11549D3C">
        <w:t xml:space="preserve"> input and feedback </w:t>
      </w:r>
      <w:r w:rsidR="00082191">
        <w:t xml:space="preserve">gathered </w:t>
      </w:r>
      <w:r>
        <w:t>will:</w:t>
      </w:r>
    </w:p>
    <w:p w14:paraId="2EC523EC" w14:textId="77777777" w:rsidR="00FA56C1" w:rsidRDefault="00082191" w:rsidP="003D7599">
      <w:pPr>
        <w:pStyle w:val="ListParagraph"/>
        <w:numPr>
          <w:ilvl w:val="1"/>
          <w:numId w:val="83"/>
        </w:numPr>
        <w:contextualSpacing w:val="0"/>
      </w:pPr>
      <w:r>
        <w:t>I</w:t>
      </w:r>
      <w:r w:rsidR="00FA56C1">
        <w:t>dentify current practices in IEP Facilitation and ADR in LEAs across California.</w:t>
      </w:r>
    </w:p>
    <w:p w14:paraId="5BFFF278" w14:textId="77777777" w:rsidR="00FA56C1" w:rsidRDefault="00082191" w:rsidP="003D7599">
      <w:pPr>
        <w:pStyle w:val="ListParagraph"/>
        <w:numPr>
          <w:ilvl w:val="1"/>
          <w:numId w:val="83"/>
        </w:numPr>
        <w:contextualSpacing w:val="0"/>
      </w:pPr>
      <w:r>
        <w:t>I</w:t>
      </w:r>
      <w:r w:rsidR="00FA56C1">
        <w:t>dentify strengths, needs, and prioritize areas of improvement in the current California system.</w:t>
      </w:r>
    </w:p>
    <w:p w14:paraId="0505D6BD" w14:textId="77777777" w:rsidR="00FA56C1" w:rsidRDefault="00082191" w:rsidP="003D7599">
      <w:pPr>
        <w:pStyle w:val="ListParagraph"/>
        <w:numPr>
          <w:ilvl w:val="1"/>
          <w:numId w:val="83"/>
        </w:numPr>
        <w:contextualSpacing w:val="0"/>
      </w:pPr>
      <w:r>
        <w:t>I</w:t>
      </w:r>
      <w:r w:rsidR="00FA56C1">
        <w:t>dentify general recommendations to be used to inform the development of the model for California.</w:t>
      </w:r>
    </w:p>
    <w:p w14:paraId="4C0BCEC6" w14:textId="77777777" w:rsidR="00FA56C1" w:rsidRDefault="00082191" w:rsidP="003D7599">
      <w:pPr>
        <w:pStyle w:val="ListParagraph"/>
        <w:numPr>
          <w:ilvl w:val="1"/>
          <w:numId w:val="83"/>
        </w:numPr>
        <w:contextualSpacing w:val="0"/>
      </w:pPr>
      <w:r>
        <w:t>A</w:t>
      </w:r>
      <w:r w:rsidR="00FA56C1">
        <w:t>ide in identifying associated resource needs to pilot the model IEP Facilitation Network in California.</w:t>
      </w:r>
    </w:p>
    <w:p w14:paraId="7C087205" w14:textId="7A1A5EFA" w:rsidR="00892379" w:rsidRDefault="00082191" w:rsidP="003D7599">
      <w:pPr>
        <w:pStyle w:val="ListParagraph"/>
        <w:numPr>
          <w:ilvl w:val="1"/>
          <w:numId w:val="83"/>
        </w:numPr>
        <w:spacing w:after="240"/>
        <w:contextualSpacing w:val="0"/>
      </w:pPr>
      <w:r>
        <w:t>A</w:t>
      </w:r>
      <w:r w:rsidR="00FA56C1">
        <w:t>ide in identifying associated capacity needs to pilot the model IEP Facilitation Network in California</w:t>
      </w:r>
      <w:r w:rsidR="000013FD">
        <w:t>.</w:t>
      </w:r>
    </w:p>
    <w:p w14:paraId="6B0B1FD3" w14:textId="77777777" w:rsidR="00892379" w:rsidRDefault="6E085A5D" w:rsidP="00892379">
      <w:pPr>
        <w:pStyle w:val="ListParagraph"/>
        <w:spacing w:after="240"/>
        <w:contextualSpacing w:val="0"/>
      </w:pPr>
      <w:r>
        <w:t xml:space="preserve">The Technical Proposal must describe in detail how the successful bidder will use the </w:t>
      </w:r>
      <w:r w:rsidR="22591EDD">
        <w:t>invested educational partners</w:t>
      </w:r>
      <w:r w:rsidR="510808F8">
        <w:t>’</w:t>
      </w:r>
      <w:r w:rsidR="22591EDD">
        <w:t xml:space="preserve"> </w:t>
      </w:r>
      <w:r>
        <w:t>surveys and</w:t>
      </w:r>
      <w:r w:rsidR="1FCD7425">
        <w:t xml:space="preserve"> virtual presentation</w:t>
      </w:r>
      <w:r>
        <w:t xml:space="preserve"> discussions</w:t>
      </w:r>
      <w:r w:rsidR="00082191">
        <w:t>, and the input and feedback gathered,</w:t>
      </w:r>
      <w:r>
        <w:t xml:space="preserve"> to develop recommendations for a California IEP Facilitation Network model. </w:t>
      </w:r>
    </w:p>
    <w:p w14:paraId="24D0E527" w14:textId="77777777" w:rsidR="006F23CA" w:rsidRDefault="006F23CA" w:rsidP="00EC7067">
      <w:pPr>
        <w:pStyle w:val="ListParagraph"/>
        <w:numPr>
          <w:ilvl w:val="0"/>
          <w:numId w:val="83"/>
        </w:numPr>
      </w:pPr>
      <w:r>
        <w:br w:type="page"/>
      </w:r>
    </w:p>
    <w:p w14:paraId="7CF3DA9D" w14:textId="77777777" w:rsidR="006F23CA" w:rsidRDefault="006F23CA" w:rsidP="00553A8B">
      <w:pPr>
        <w:pStyle w:val="Heading3"/>
      </w:pPr>
      <w:r>
        <w:lastRenderedPageBreak/>
        <w:t>TASK 5 – IMPLEMENTATION REPORT</w:t>
      </w:r>
    </w:p>
    <w:p w14:paraId="3216A3E2" w14:textId="77777777" w:rsidR="006F23CA" w:rsidRDefault="006F23CA" w:rsidP="006F23CA">
      <w:pPr>
        <w:spacing w:after="240"/>
        <w:rPr>
          <w:rFonts w:cs="Arial"/>
          <w:szCs w:val="24"/>
        </w:rPr>
      </w:pPr>
      <w:r w:rsidRPr="00DA4EC0">
        <w:rPr>
          <w:rFonts w:cs="Arial"/>
          <w:szCs w:val="24"/>
        </w:rPr>
        <w:t xml:space="preserve">This section of the Technical Proposal must acknowledge the bidder’s commitment to completing all the requirements specified below in Task </w:t>
      </w:r>
      <w:r>
        <w:rPr>
          <w:rFonts w:cs="Arial"/>
          <w:szCs w:val="24"/>
        </w:rPr>
        <w:t>5</w:t>
      </w:r>
      <w:r w:rsidRPr="00DA4EC0">
        <w:rPr>
          <w:rFonts w:cs="Arial"/>
          <w:szCs w:val="24"/>
        </w:rPr>
        <w:t xml:space="preserve"> and must provide a description of the approach and methodology by which the bidder will accomplish all the associated subtasks and activities. </w:t>
      </w:r>
      <w:r w:rsidR="004B5D1D" w:rsidRPr="00DA4EC0">
        <w:rPr>
          <w:rFonts w:cs="Arial"/>
          <w:szCs w:val="24"/>
        </w:rPr>
        <w:t xml:space="preserve">The Technical Proposal must contain sufficient detail to convey the bidder’s knowledge of the subjects and skills necessary to successfully complete the project as stated in Task </w:t>
      </w:r>
      <w:r w:rsidR="004B5D1D">
        <w:rPr>
          <w:rFonts w:cs="Arial"/>
          <w:szCs w:val="24"/>
        </w:rPr>
        <w:t>5</w:t>
      </w:r>
      <w:r w:rsidR="004B5D1D" w:rsidRPr="00DA4EC0">
        <w:rPr>
          <w:rFonts w:cs="Arial"/>
          <w:szCs w:val="24"/>
        </w:rPr>
        <w:t>.</w:t>
      </w:r>
    </w:p>
    <w:p w14:paraId="2999EFD7" w14:textId="77777777" w:rsidR="00516A8F" w:rsidRDefault="00516A8F" w:rsidP="006F23CA">
      <w:pPr>
        <w:spacing w:after="240"/>
        <w:rPr>
          <w:rFonts w:cs="Arial"/>
          <w:szCs w:val="24"/>
        </w:rPr>
      </w:pPr>
      <w:r>
        <w:t xml:space="preserve">The successful bidder must adhere to the CDE Approval Schedule Requirements as stated in Task 1.4 – </w:t>
      </w:r>
      <w:r w:rsidRPr="00467E3D">
        <w:rPr>
          <w:snapToGrid w:val="0"/>
        </w:rPr>
        <w:t>CDE Approval Schedule Requirements</w:t>
      </w:r>
      <w:r>
        <w:rPr>
          <w:snapToGrid w:val="0"/>
        </w:rPr>
        <w:t xml:space="preserve"> </w:t>
      </w:r>
      <w:r>
        <w:t>for generating and delivering required reports/deliverables.</w:t>
      </w:r>
    </w:p>
    <w:p w14:paraId="1192E3AD" w14:textId="77777777" w:rsidR="004B5D1D" w:rsidRPr="004B5D1D" w:rsidRDefault="744C35FA" w:rsidP="00A03BD7">
      <w:pPr>
        <w:pStyle w:val="Heading4"/>
      </w:pPr>
      <w:r>
        <w:t>5.1 Implementation Report</w:t>
      </w:r>
    </w:p>
    <w:p w14:paraId="4B350BC9" w14:textId="77777777" w:rsidR="004B5D1D" w:rsidRDefault="744C35FA" w:rsidP="004B5D1D">
      <w:pPr>
        <w:spacing w:after="240"/>
      </w:pPr>
      <w:r>
        <w:t>The Technical Proposal must describe in detail the successful bidder’s</w:t>
      </w:r>
      <w:r w:rsidR="00516A8F">
        <w:t xml:space="preserve"> plan for developing and completing the</w:t>
      </w:r>
      <w:r>
        <w:t xml:space="preserve"> </w:t>
      </w:r>
      <w:r w:rsidR="00516A8F">
        <w:t xml:space="preserve">IEP Facilitation Network </w:t>
      </w:r>
      <w:r>
        <w:t>implementation report</w:t>
      </w:r>
      <w:r w:rsidR="00516A8F">
        <w:t xml:space="preserve"> in accordance with SB 129</w:t>
      </w:r>
      <w:r w:rsidR="5F3AC52D">
        <w:t>.</w:t>
      </w:r>
    </w:p>
    <w:p w14:paraId="4D11F0BD" w14:textId="77777777" w:rsidR="00516A8F" w:rsidRPr="00701662" w:rsidRDefault="00516A8F" w:rsidP="00EC7067">
      <w:pPr>
        <w:spacing w:after="100" w:afterAutospacing="1"/>
        <w:rPr>
          <w:rFonts w:eastAsia="Times New Roman" w:cs="Arial"/>
          <w:color w:val="000000" w:themeColor="text1"/>
        </w:rPr>
      </w:pPr>
      <w:r w:rsidRPr="00701662">
        <w:rPr>
          <w:rFonts w:eastAsia="Times New Roman" w:cs="Arial"/>
          <w:color w:val="000000" w:themeColor="text1"/>
        </w:rPr>
        <w:t>SB 129, Section 191 states:</w:t>
      </w:r>
    </w:p>
    <w:p w14:paraId="444D70E1" w14:textId="77777777" w:rsidR="00516A8F" w:rsidRPr="00701662" w:rsidRDefault="00516A8F" w:rsidP="00516A8F">
      <w:pPr>
        <w:spacing w:after="240"/>
        <w:ind w:left="360"/>
        <w:rPr>
          <w:rFonts w:eastAsia="Times New Roman" w:cs="Arial"/>
          <w:color w:val="000000" w:themeColor="text1"/>
        </w:rPr>
      </w:pPr>
      <w:r w:rsidRPr="00701662">
        <w:rPr>
          <w:rFonts w:eastAsia="Times New Roman" w:cs="Arial"/>
          <w:color w:val="000000" w:themeColor="text1"/>
        </w:rPr>
        <w:t>“(a) Of the funds appropriated in Schedule (1), $300,000 is available for the Superintendent of Public Instruction to, on or before May 1, 2022, contract, through a competitive process, with an institution of higher education or a nongovernmental organization with expertise in Individualized Education Program (IEP) facilitation and alternative dispute resolution in special education in California to develop the model for an IEP Facilitation Network. The model developed shall delineate policies and procedures to ensure that the IEP facilitation services are provided by neutral, trained facilitators in compliance with relevant state and federal law. These funds are subject to a maximum of 8 percent indirect cost rate for the contracted entity under this provision. In performing this work, the contracted entity shall do all of the following:</w:t>
      </w:r>
    </w:p>
    <w:p w14:paraId="69F048FE" w14:textId="77777777" w:rsidR="00516A8F" w:rsidRPr="00701662" w:rsidRDefault="00516A8F" w:rsidP="00D838AD">
      <w:pPr>
        <w:pStyle w:val="ListParagraph"/>
        <w:numPr>
          <w:ilvl w:val="0"/>
          <w:numId w:val="93"/>
        </w:numPr>
        <w:rPr>
          <w:rFonts w:eastAsia="Times New Roman" w:cs="Arial"/>
          <w:color w:val="000000" w:themeColor="text1"/>
        </w:rPr>
      </w:pPr>
      <w:r w:rsidRPr="75054D7B">
        <w:rPr>
          <w:rFonts w:eastAsia="Times New Roman" w:cs="Arial"/>
          <w:color w:val="000000" w:themeColor="text1"/>
        </w:rPr>
        <w:t>Solicit stakeholder input to inform the development of the model.</w:t>
      </w:r>
      <w:r>
        <w:rPr>
          <w:rFonts w:eastAsia="Times New Roman" w:cs="Arial"/>
          <w:color w:val="000000" w:themeColor="text1"/>
        </w:rPr>
        <w:t>*</w:t>
      </w:r>
    </w:p>
    <w:p w14:paraId="422D2FA2" w14:textId="77777777" w:rsidR="00516A8F" w:rsidRPr="00701662" w:rsidRDefault="00516A8F" w:rsidP="00D838AD">
      <w:pPr>
        <w:pStyle w:val="ListParagraph"/>
        <w:numPr>
          <w:ilvl w:val="0"/>
          <w:numId w:val="93"/>
        </w:numPr>
        <w:rPr>
          <w:rFonts w:eastAsia="Times New Roman" w:cs="Arial"/>
          <w:color w:val="000000" w:themeColor="text1"/>
        </w:rPr>
      </w:pPr>
      <w:r w:rsidRPr="00701662">
        <w:rPr>
          <w:rFonts w:eastAsia="Times New Roman" w:cs="Arial"/>
          <w:color w:val="000000" w:themeColor="text1"/>
        </w:rPr>
        <w:t>Ensure that the model is reflective of nationally-recognized best practices for state IEP facilitation programs and responsive to the needs of California families and local educational agencies.</w:t>
      </w:r>
    </w:p>
    <w:p w14:paraId="5A894140" w14:textId="77777777" w:rsidR="00516A8F" w:rsidRPr="00701662" w:rsidRDefault="00516A8F" w:rsidP="00D838AD">
      <w:pPr>
        <w:pStyle w:val="ListParagraph"/>
        <w:numPr>
          <w:ilvl w:val="0"/>
          <w:numId w:val="93"/>
        </w:numPr>
        <w:spacing w:after="240"/>
        <w:rPr>
          <w:rFonts w:eastAsia="Times New Roman" w:cs="Arial"/>
          <w:color w:val="000000" w:themeColor="text1"/>
        </w:rPr>
      </w:pPr>
      <w:r w:rsidRPr="00701662">
        <w:rPr>
          <w:rFonts w:eastAsia="Times New Roman" w:cs="Arial"/>
          <w:color w:val="000000" w:themeColor="text1"/>
        </w:rPr>
        <w:t>Designate at least $50,000 of the contract amount to work in consultation with the organization designated by the United States Department of Education to assist states in improving special education dispute resolution systems.</w:t>
      </w:r>
    </w:p>
    <w:p w14:paraId="5E992790" w14:textId="77777777" w:rsidR="00516A8F" w:rsidRDefault="00516A8F" w:rsidP="00516A8F">
      <w:pPr>
        <w:spacing w:after="240"/>
        <w:ind w:left="360"/>
        <w:rPr>
          <w:rFonts w:eastAsia="Times New Roman" w:cs="Arial"/>
          <w:color w:val="000000" w:themeColor="text1"/>
        </w:rPr>
      </w:pPr>
      <w:r w:rsidRPr="00701662">
        <w:rPr>
          <w:rFonts w:eastAsia="Times New Roman" w:cs="Arial"/>
          <w:color w:val="000000" w:themeColor="text1"/>
        </w:rPr>
        <w:t>(b) On or before July 1, 2023, the contracted entity shall provide a written report describing the model developed, and identifying options and associated resource and capacity needs for piloting the IEP Facilitation Network in local educational agencies of varying sizes, regions, and pupil demographics. The Superintendent of Public Instruction shall distribute the report provided to the appropriate fiscal and policy committees of the Legislature, the State Board of Education, and the Department of Finance within 30 days of receipt.</w:t>
      </w:r>
      <w:r>
        <w:rPr>
          <w:rFonts w:eastAsia="Times New Roman" w:cs="Arial"/>
          <w:color w:val="000000" w:themeColor="text1"/>
        </w:rPr>
        <w:t>”</w:t>
      </w:r>
    </w:p>
    <w:p w14:paraId="348FAE0F" w14:textId="77777777" w:rsidR="00516A8F" w:rsidRPr="004B5D1D" w:rsidRDefault="00516A8F" w:rsidP="00516A8F">
      <w:pPr>
        <w:spacing w:after="240"/>
      </w:pPr>
      <w:r>
        <w:rPr>
          <w:rFonts w:eastAsia="Times New Roman" w:cs="Arial"/>
          <w:color w:val="000000" w:themeColor="text1"/>
        </w:rPr>
        <w:t>*SB 129, Section 191 uses the term “stakeholder,” this term is hereinafter referred to as “</w:t>
      </w:r>
      <w:r w:rsidRPr="75054D7B">
        <w:rPr>
          <w:rFonts w:eastAsia="Times New Roman" w:cs="Arial"/>
          <w:color w:val="000000" w:themeColor="text1"/>
        </w:rPr>
        <w:t>invested educational partner</w:t>
      </w:r>
      <w:r>
        <w:rPr>
          <w:rFonts w:eastAsia="Times New Roman" w:cs="Arial"/>
          <w:color w:val="000000" w:themeColor="text1"/>
        </w:rPr>
        <w:t>.”</w:t>
      </w:r>
    </w:p>
    <w:p w14:paraId="07153AC3" w14:textId="77777777" w:rsidR="00D85547" w:rsidRDefault="004E2A09" w:rsidP="004B5D1D">
      <w:pPr>
        <w:spacing w:after="240"/>
      </w:pPr>
      <w:r>
        <w:t>T</w:t>
      </w:r>
      <w:r w:rsidR="744C35FA">
        <w:t xml:space="preserve">he </w:t>
      </w:r>
      <w:r w:rsidR="00516A8F">
        <w:t xml:space="preserve">Technical Proposal must describe in detail how the </w:t>
      </w:r>
      <w:r w:rsidR="744C35FA">
        <w:t xml:space="preserve">successful bidder will </w:t>
      </w:r>
      <w:r w:rsidR="00516A8F">
        <w:t xml:space="preserve">use the data and information gathered in Task 4 to develop an IEP facilitation network model </w:t>
      </w:r>
      <w:r w:rsidR="00D85547">
        <w:t xml:space="preserve">and options for piloting the model </w:t>
      </w:r>
      <w:r w:rsidR="00516A8F">
        <w:t xml:space="preserve">for California. The </w:t>
      </w:r>
      <w:r w:rsidR="00D85547">
        <w:t>Technical</w:t>
      </w:r>
      <w:r w:rsidR="00516A8F">
        <w:t xml:space="preserve"> Proposal must describe in detail how the successful bidder will </w:t>
      </w:r>
      <w:r w:rsidR="744C35FA">
        <w:t xml:space="preserve">complete a written </w:t>
      </w:r>
      <w:r w:rsidR="15232E89">
        <w:t>Implementation R</w:t>
      </w:r>
      <w:r w:rsidR="744C35FA">
        <w:t xml:space="preserve">eport that describes the IEP facilitation </w:t>
      </w:r>
      <w:r w:rsidR="744C35FA">
        <w:lastRenderedPageBreak/>
        <w:t xml:space="preserve">network model developed for California and identifies California’s options for piloting the IEP Facilitation Network model. </w:t>
      </w:r>
      <w:r>
        <w:t xml:space="preserve">This will include working with the legislatively required subcontractor to create a model that incorporates their </w:t>
      </w:r>
      <w:r w:rsidR="00737499">
        <w:t>prior knowledge of building IEP facilitation models and alternate dispute resolution</w:t>
      </w:r>
      <w:r>
        <w:t xml:space="preserve"> practices and learned implementation</w:t>
      </w:r>
      <w:r w:rsidR="00737499">
        <w:t>, as well as working with identified legislated subcontractor to create a model reflective of best practices and representative of the needs of California</w:t>
      </w:r>
      <w:r>
        <w:t>.</w:t>
      </w:r>
      <w:r w:rsidR="00737499">
        <w:t xml:space="preserve"> The IEDP Facilitation Network model developed by the successful bidder for implementation in California must follow similar practices and models that reflect research and models already developed with federal guidance and support.</w:t>
      </w:r>
    </w:p>
    <w:p w14:paraId="547BFEFD" w14:textId="77777777" w:rsidR="004B5D1D" w:rsidRPr="004B5D1D" w:rsidRDefault="744C35FA" w:rsidP="004B5D1D">
      <w:pPr>
        <w:spacing w:after="240"/>
      </w:pPr>
      <w:r>
        <w:t>The</w:t>
      </w:r>
      <w:r w:rsidR="00D85547">
        <w:t xml:space="preserve"> Technical Proposal must </w:t>
      </w:r>
      <w:r w:rsidR="00DA7739">
        <w:t>describe in detail how</w:t>
      </w:r>
      <w:r w:rsidR="00D85547">
        <w:t xml:space="preserve"> the Implementation R</w:t>
      </w:r>
      <w:r>
        <w:t xml:space="preserve">eport </w:t>
      </w:r>
      <w:r w:rsidR="00D85547">
        <w:t>will</w:t>
      </w:r>
      <w:r w:rsidR="6E085A5D">
        <w:t xml:space="preserve"> include the following elements</w:t>
      </w:r>
      <w:r>
        <w:t>:</w:t>
      </w:r>
    </w:p>
    <w:p w14:paraId="33F219EF" w14:textId="77777777" w:rsidR="004B5D1D" w:rsidRPr="007064B1" w:rsidRDefault="79AA50CD" w:rsidP="004B5D1D">
      <w:pPr>
        <w:pStyle w:val="ListParagraph"/>
        <w:numPr>
          <w:ilvl w:val="0"/>
          <w:numId w:val="87"/>
        </w:numPr>
        <w:spacing w:after="240"/>
        <w:ind w:left="360"/>
      </w:pPr>
      <w:r>
        <w:t xml:space="preserve">A </w:t>
      </w:r>
      <w:r w:rsidR="744C35FA">
        <w:t xml:space="preserve">detailed description of the IEP </w:t>
      </w:r>
      <w:r w:rsidR="6E085A5D">
        <w:t>F</w:t>
      </w:r>
      <w:r w:rsidR="744C35FA">
        <w:t xml:space="preserve">acilitation </w:t>
      </w:r>
      <w:r w:rsidR="6E085A5D">
        <w:t>N</w:t>
      </w:r>
      <w:r w:rsidR="744C35FA">
        <w:t xml:space="preserve">etwork model developed </w:t>
      </w:r>
      <w:r w:rsidR="00DA7739">
        <w:t xml:space="preserve">by the successful bidder </w:t>
      </w:r>
      <w:r w:rsidR="744C35FA">
        <w:t>for implementation in California</w:t>
      </w:r>
      <w:r w:rsidR="7627FE11">
        <w:t xml:space="preserve"> </w:t>
      </w:r>
      <w:r w:rsidR="7627FE11" w:rsidRPr="75054D7B">
        <w:rPr>
          <w:rFonts w:eastAsia="Arial" w:cs="Arial"/>
          <w:color w:val="000000" w:themeColor="text1"/>
          <w:szCs w:val="24"/>
        </w:rPr>
        <w:t>that delineates policies and procedures to ensure that the IEP facilitation services are provided by neutral, trained facilitators in compliance with relevant state and federal law</w:t>
      </w:r>
      <w:r w:rsidR="004A5656">
        <w:rPr>
          <w:rFonts w:eastAsia="Arial" w:cs="Arial"/>
          <w:color w:val="000000" w:themeColor="text1"/>
          <w:szCs w:val="24"/>
        </w:rPr>
        <w:t xml:space="preserve">; including California </w:t>
      </w:r>
      <w:r w:rsidR="004A5656" w:rsidRPr="003C0F7B">
        <w:rPr>
          <w:rFonts w:eastAsia="Arial" w:cs="Arial"/>
          <w:i/>
          <w:color w:val="000000" w:themeColor="text1"/>
          <w:szCs w:val="24"/>
        </w:rPr>
        <w:t>Education Code</w:t>
      </w:r>
      <w:r w:rsidR="004A5656">
        <w:rPr>
          <w:rFonts w:eastAsia="Arial" w:cs="Arial"/>
          <w:color w:val="000000" w:themeColor="text1"/>
          <w:szCs w:val="24"/>
        </w:rPr>
        <w:t xml:space="preserve"> Sections 56400, 56402, 56406, 56408, and 56411.</w:t>
      </w:r>
    </w:p>
    <w:p w14:paraId="69D9C07C" w14:textId="5FE69C04" w:rsidR="007064B1" w:rsidRPr="007064B1" w:rsidRDefault="007064B1" w:rsidP="004B5D1D">
      <w:pPr>
        <w:pStyle w:val="ListParagraph"/>
        <w:numPr>
          <w:ilvl w:val="0"/>
          <w:numId w:val="87"/>
        </w:numPr>
        <w:spacing w:after="240"/>
        <w:ind w:left="360"/>
        <w:rPr>
          <w:szCs w:val="24"/>
        </w:rPr>
      </w:pPr>
      <w:r w:rsidRPr="007064B1">
        <w:rPr>
          <w:color w:val="000000"/>
          <w:szCs w:val="24"/>
        </w:rPr>
        <w:t>How the bidder work</w:t>
      </w:r>
      <w:r w:rsidR="00DE2241">
        <w:rPr>
          <w:color w:val="000000"/>
          <w:szCs w:val="24"/>
        </w:rPr>
        <w:t>ed</w:t>
      </w:r>
      <w:r w:rsidRPr="007064B1">
        <w:rPr>
          <w:color w:val="000000"/>
          <w:szCs w:val="24"/>
        </w:rPr>
        <w:t xml:space="preserve"> in consultation with “the organization designated by the United States Department of Education to assist states in improving special education dispute resolution systems.” (SB 129, § 191, subsection 41(a)(3).)</w:t>
      </w:r>
      <w:r w:rsidR="00DE2241">
        <w:rPr>
          <w:color w:val="000000"/>
          <w:szCs w:val="24"/>
        </w:rPr>
        <w:t xml:space="preserve"> to achieve the following</w:t>
      </w:r>
      <w:r w:rsidR="000013FD">
        <w:rPr>
          <w:color w:val="000000"/>
          <w:szCs w:val="24"/>
        </w:rPr>
        <w:t>:</w:t>
      </w:r>
    </w:p>
    <w:p w14:paraId="43291826" w14:textId="447864B9" w:rsidR="008B54F0" w:rsidRDefault="00E8126C" w:rsidP="00AE4CC5">
      <w:pPr>
        <w:pStyle w:val="ListParagraph"/>
        <w:numPr>
          <w:ilvl w:val="1"/>
          <w:numId w:val="87"/>
        </w:numPr>
        <w:spacing w:after="240"/>
        <w:ind w:left="720"/>
      </w:pPr>
      <w:r>
        <w:t>T</w:t>
      </w:r>
      <w:r w:rsidR="00DE2241">
        <w:t>o</w:t>
      </w:r>
      <w:r w:rsidR="008B54F0">
        <w:t xml:space="preserve"> develop a model </w:t>
      </w:r>
      <w:r w:rsidR="00DE2241">
        <w:t xml:space="preserve">to </w:t>
      </w:r>
      <w:r w:rsidR="008B54F0">
        <w:t>increase the state’s capacity to prevent and resolve special education disputes.</w:t>
      </w:r>
    </w:p>
    <w:p w14:paraId="1A903C27" w14:textId="216C4B72" w:rsidR="008B54F0" w:rsidRDefault="00E8126C" w:rsidP="00AE4CC5">
      <w:pPr>
        <w:pStyle w:val="ListParagraph"/>
        <w:numPr>
          <w:ilvl w:val="1"/>
          <w:numId w:val="87"/>
        </w:numPr>
        <w:spacing w:after="240"/>
        <w:ind w:left="720"/>
      </w:pPr>
      <w:r>
        <w:t>T</w:t>
      </w:r>
      <w:r w:rsidR="006E475A">
        <w:t xml:space="preserve">o </w:t>
      </w:r>
      <w:r w:rsidR="00BA5D3A">
        <w:t>acquire</w:t>
      </w:r>
      <w:r w:rsidR="008B54F0">
        <w:t xml:space="preserve"> resources to aide in the development of a model that will foster productive partnerships between home, school, and providers that will improve outcomes for students with disabilities.</w:t>
      </w:r>
    </w:p>
    <w:p w14:paraId="2A606F8C" w14:textId="2AC284CE" w:rsidR="008B54F0" w:rsidRDefault="00E8126C" w:rsidP="00AE4CC5">
      <w:pPr>
        <w:pStyle w:val="ListParagraph"/>
        <w:numPr>
          <w:ilvl w:val="1"/>
          <w:numId w:val="87"/>
        </w:numPr>
        <w:spacing w:after="240"/>
        <w:ind w:left="720"/>
      </w:pPr>
      <w:r>
        <w:t>T</w:t>
      </w:r>
      <w:r w:rsidR="006E475A">
        <w:t>o a</w:t>
      </w:r>
      <w:r w:rsidR="00BA5D3A">
        <w:t>c</w:t>
      </w:r>
      <w:r w:rsidR="006E475A">
        <w:t>quire</w:t>
      </w:r>
      <w:r w:rsidR="008B54F0">
        <w:t xml:space="preserve"> </w:t>
      </w:r>
      <w:r w:rsidR="000F3DF8">
        <w:t xml:space="preserve">resources to aide in </w:t>
      </w:r>
      <w:r w:rsidR="008B54F0">
        <w:t>the development of a dispute resolution model</w:t>
      </w:r>
      <w:r w:rsidR="000F3DF8">
        <w:t xml:space="preserve"> that will include the identification of exemplary practices related to program design, implementation, evaluation, and improvement.</w:t>
      </w:r>
    </w:p>
    <w:p w14:paraId="50A41D5C" w14:textId="77777777" w:rsidR="004A5656" w:rsidRPr="004B5D1D" w:rsidRDefault="004A5656" w:rsidP="004B5D1D">
      <w:pPr>
        <w:pStyle w:val="ListParagraph"/>
        <w:numPr>
          <w:ilvl w:val="0"/>
          <w:numId w:val="87"/>
        </w:numPr>
        <w:spacing w:after="240"/>
        <w:ind w:left="360"/>
      </w:pPr>
      <w:r>
        <w:t>The IEP Facilitation Network model developed by the successful bidder for implementation in California must follow similar practices and models that reflect research and models already developed with federal guidance and support.</w:t>
      </w:r>
    </w:p>
    <w:p w14:paraId="4307218C" w14:textId="77777777" w:rsidR="744C35FA" w:rsidRDefault="49F662C5" w:rsidP="75054D7B">
      <w:pPr>
        <w:pStyle w:val="ListParagraph"/>
        <w:numPr>
          <w:ilvl w:val="0"/>
          <w:numId w:val="87"/>
        </w:numPr>
        <w:spacing w:after="240"/>
        <w:ind w:left="360"/>
      </w:pPr>
      <w:r>
        <w:t>R</w:t>
      </w:r>
      <w:r w:rsidR="744C35FA">
        <w:t xml:space="preserve">esearch and best practices from other states that have successfully implemented an IEP Facilitation Network model, </w:t>
      </w:r>
      <w:r w:rsidR="3AEF1230">
        <w:t xml:space="preserve">with </w:t>
      </w:r>
      <w:r w:rsidR="6E085A5D">
        <w:t>consideration</w:t>
      </w:r>
      <w:r w:rsidR="00DA7739">
        <w:t xml:space="preserve"> </w:t>
      </w:r>
      <w:r w:rsidR="6084FA16">
        <w:t xml:space="preserve">of </w:t>
      </w:r>
      <w:r w:rsidR="744C35FA">
        <w:t>the diverse and unique culture and climate of California.</w:t>
      </w:r>
    </w:p>
    <w:p w14:paraId="039ECA82" w14:textId="77777777" w:rsidR="004B5D1D" w:rsidRPr="004B5D1D" w:rsidRDefault="06BFB104" w:rsidP="004B5D1D">
      <w:pPr>
        <w:pStyle w:val="ListParagraph"/>
        <w:numPr>
          <w:ilvl w:val="0"/>
          <w:numId w:val="87"/>
        </w:numPr>
        <w:spacing w:after="240"/>
        <w:ind w:left="360"/>
      </w:pPr>
      <w:r>
        <w:t>A</w:t>
      </w:r>
      <w:r w:rsidR="744C35FA">
        <w:t xml:space="preserve"> detailed description of how California </w:t>
      </w:r>
      <w:r w:rsidR="22591EDD">
        <w:t>invested educational partners</w:t>
      </w:r>
      <w:r w:rsidR="736A9816">
        <w:t>’</w:t>
      </w:r>
      <w:r w:rsidR="22591EDD">
        <w:t xml:space="preserve"> </w:t>
      </w:r>
      <w:r w:rsidR="744C35FA">
        <w:t xml:space="preserve">input was obtained and the categories of </w:t>
      </w:r>
      <w:r w:rsidR="22591EDD">
        <w:t xml:space="preserve">invested educational partners </w:t>
      </w:r>
      <w:r w:rsidR="744C35FA">
        <w:t>included such as parents, teachers, administrators, etc.</w:t>
      </w:r>
    </w:p>
    <w:p w14:paraId="7DCB9E1C" w14:textId="77777777" w:rsidR="004B5D1D" w:rsidRPr="004B5D1D" w:rsidRDefault="516DB89D" w:rsidP="004B5D1D">
      <w:pPr>
        <w:pStyle w:val="ListParagraph"/>
        <w:numPr>
          <w:ilvl w:val="0"/>
          <w:numId w:val="87"/>
        </w:numPr>
        <w:spacing w:after="240"/>
        <w:ind w:left="360"/>
      </w:pPr>
      <w:r>
        <w:t xml:space="preserve">A </w:t>
      </w:r>
      <w:r w:rsidR="744C35FA">
        <w:t xml:space="preserve">summary of the overall input and recommendations provided by </w:t>
      </w:r>
      <w:r w:rsidR="22591EDD">
        <w:t>invested educational partners</w:t>
      </w:r>
      <w:r w:rsidR="744C35FA">
        <w:t xml:space="preserve"> that were used to inform the development of the model for California</w:t>
      </w:r>
      <w:r w:rsidR="00DA7739">
        <w:t xml:space="preserve"> (Task 4).</w:t>
      </w:r>
    </w:p>
    <w:p w14:paraId="077DA3EB" w14:textId="77777777" w:rsidR="004B5D1D" w:rsidRPr="004B5D1D" w:rsidRDefault="744C35FA" w:rsidP="004B5D1D">
      <w:pPr>
        <w:pStyle w:val="ListParagraph"/>
        <w:numPr>
          <w:ilvl w:val="0"/>
          <w:numId w:val="87"/>
        </w:numPr>
        <w:spacing w:after="240"/>
        <w:ind w:left="360"/>
      </w:pPr>
      <w:r>
        <w:t xml:space="preserve">Detail the associated resource needs, for </w:t>
      </w:r>
      <w:r w:rsidR="00DA7739">
        <w:t>each</w:t>
      </w:r>
      <w:r>
        <w:t xml:space="preserve"> pilot option identified</w:t>
      </w:r>
      <w:r w:rsidR="00DA7739">
        <w:t xml:space="preserve"> by the successful bidder</w:t>
      </w:r>
      <w:r>
        <w:t>, to pilot the model IEP Facilitation Network in California</w:t>
      </w:r>
      <w:r w:rsidR="00DA7739">
        <w:t>, considering California’s</w:t>
      </w:r>
      <w:r>
        <w:t xml:space="preserve"> LEAs of varying sizes, regions, and pupil demographics</w:t>
      </w:r>
      <w:r w:rsidR="00DA7739">
        <w:t>.</w:t>
      </w:r>
    </w:p>
    <w:p w14:paraId="56EEA348" w14:textId="5FE96D36" w:rsidR="0E229617" w:rsidRDefault="744C35FA" w:rsidP="00D23F07">
      <w:pPr>
        <w:pStyle w:val="ListParagraph"/>
        <w:numPr>
          <w:ilvl w:val="0"/>
          <w:numId w:val="87"/>
        </w:numPr>
        <w:spacing w:after="240"/>
        <w:ind w:left="360"/>
      </w:pPr>
      <w:r>
        <w:t>Detail the associated capacity needs, f</w:t>
      </w:r>
      <w:r w:rsidR="484FB175">
        <w:t>or</w:t>
      </w:r>
      <w:r>
        <w:t xml:space="preserve"> </w:t>
      </w:r>
      <w:r w:rsidR="00DA7739">
        <w:t xml:space="preserve">each </w:t>
      </w:r>
      <w:r>
        <w:t>pilot option identified</w:t>
      </w:r>
      <w:r w:rsidR="00DA7739">
        <w:t xml:space="preserve"> by the successful bidder</w:t>
      </w:r>
      <w:r>
        <w:t>, to pilot the model IEP Facilitation Network in California</w:t>
      </w:r>
      <w:r w:rsidR="00DA7739">
        <w:t>, considering California’s</w:t>
      </w:r>
      <w:r>
        <w:t xml:space="preserve"> LEAs of varying sizes, regions, and pupil demographics</w:t>
      </w:r>
      <w:r w:rsidR="00DA7739">
        <w:t>.</w:t>
      </w:r>
    </w:p>
    <w:p w14:paraId="1BFADE98" w14:textId="77777777" w:rsidR="004B5D1D" w:rsidRDefault="124A9681" w:rsidP="007B31DE">
      <w:pPr>
        <w:spacing w:after="240"/>
      </w:pPr>
      <w:r>
        <w:t>The Technical Proposal must acknowledge and ensure that the Implementation Report will b</w:t>
      </w:r>
      <w:r w:rsidR="744C35FA">
        <w:t>e submitted both electronically by email and by hard copy mailed to CDE</w:t>
      </w:r>
      <w:r>
        <w:t xml:space="preserve"> for review and approval in accordance with Task 1.4 California Department of Education Approval Schedule Requirements</w:t>
      </w:r>
      <w:r w:rsidR="01D5FD17">
        <w:t>.</w:t>
      </w:r>
      <w:r w:rsidR="00DA7739">
        <w:t xml:space="preserve"> </w:t>
      </w:r>
      <w:r w:rsidR="1FAF8BDE">
        <w:t xml:space="preserve">The final written Implementation Report is due </w:t>
      </w:r>
      <w:r w:rsidR="744C35FA">
        <w:t xml:space="preserve">to the CDE no later than the August </w:t>
      </w:r>
      <w:r w:rsidR="00AE4CC5">
        <w:t xml:space="preserve">15, </w:t>
      </w:r>
      <w:r w:rsidR="744C35FA">
        <w:t xml:space="preserve">2023. The </w:t>
      </w:r>
      <w:r>
        <w:t xml:space="preserve">final </w:t>
      </w:r>
      <w:r w:rsidR="744C35FA">
        <w:t xml:space="preserve">written </w:t>
      </w:r>
      <w:r w:rsidR="257A16FD">
        <w:t>Implementation R</w:t>
      </w:r>
      <w:r w:rsidR="744C35FA">
        <w:t xml:space="preserve">eport </w:t>
      </w:r>
      <w:r>
        <w:t xml:space="preserve">must </w:t>
      </w:r>
      <w:r w:rsidR="744C35FA">
        <w:t>be submitted electronically</w:t>
      </w:r>
      <w:r w:rsidR="4BC2B87B">
        <w:t xml:space="preserve">, and made available in both </w:t>
      </w:r>
      <w:r w:rsidR="4BC2B87B">
        <w:lastRenderedPageBreak/>
        <w:t>word and pdf file</w:t>
      </w:r>
      <w:r w:rsidR="744C35FA">
        <w:t xml:space="preserve">. The original written </w:t>
      </w:r>
      <w:r w:rsidR="073EE3F3">
        <w:t>Implementation Report</w:t>
      </w:r>
      <w:r w:rsidR="744C35FA">
        <w:t xml:space="preserve"> must be signed by the contractor’s Project Manager.</w:t>
      </w:r>
    </w:p>
    <w:p w14:paraId="023A341B" w14:textId="77777777" w:rsidR="006F23CA" w:rsidRDefault="006F23CA">
      <w:r>
        <w:br w:type="page"/>
      </w:r>
    </w:p>
    <w:p w14:paraId="0DED9CD8" w14:textId="77777777" w:rsidR="00537458" w:rsidRDefault="00C426A0" w:rsidP="00E43B4A">
      <w:pPr>
        <w:pStyle w:val="Heading2"/>
      </w:pPr>
      <w:bookmarkStart w:id="19" w:name="_Toc90904239"/>
      <w:r>
        <w:lastRenderedPageBreak/>
        <w:t>8</w:t>
      </w:r>
      <w:r w:rsidR="00537458">
        <w:t xml:space="preserve">. </w:t>
      </w:r>
      <w:r w:rsidR="00537458" w:rsidRPr="007F3BBA">
        <w:t>BUDGET DETAIL AND PAYMENT PROVISIONS</w:t>
      </w:r>
      <w:bookmarkEnd w:id="19"/>
    </w:p>
    <w:p w14:paraId="6FA6C450" w14:textId="77777777" w:rsidR="00537458" w:rsidRPr="00C83162" w:rsidRDefault="00C426A0" w:rsidP="00553A8B">
      <w:pPr>
        <w:pStyle w:val="Heading3"/>
        <w:rPr>
          <w:bCs/>
        </w:rPr>
      </w:pPr>
      <w:bookmarkStart w:id="20" w:name="_Toc500420521"/>
      <w:r>
        <w:t>8</w:t>
      </w:r>
      <w:r w:rsidR="00537458">
        <w:t>.1 Invoicing and Payment</w:t>
      </w:r>
      <w:bookmarkEnd w:id="20"/>
    </w:p>
    <w:p w14:paraId="6BC62A98" w14:textId="77777777" w:rsidR="00537458" w:rsidRPr="00C83162" w:rsidRDefault="00537458" w:rsidP="00537458">
      <w:pPr>
        <w:pStyle w:val="BodyTextIndent2"/>
        <w:spacing w:before="240" w:after="240"/>
        <w:ind w:left="0"/>
        <w:jc w:val="left"/>
        <w:rPr>
          <w:rFonts w:ascii="Arial" w:hAnsi="Arial" w:cs="Arial"/>
          <w:szCs w:val="24"/>
        </w:rPr>
      </w:pPr>
      <w:r w:rsidRPr="00C83162">
        <w:rPr>
          <w:rFonts w:ascii="Arial" w:hAnsi="Arial" w:cs="Arial"/>
          <w:szCs w:val="24"/>
        </w:rPr>
        <w:t>For services satisfactorily rendered, and upon receipt and approval of the invoices, the State agrees to compensate the Contractor for actual expenditures incurred in accordance with the rates specified herein, which is attached hereto and made a part of this agreement.</w:t>
      </w:r>
    </w:p>
    <w:p w14:paraId="2C5CFB09" w14:textId="77777777" w:rsidR="00537458" w:rsidRPr="00C83162" w:rsidRDefault="030EDDAF" w:rsidP="00537458">
      <w:pPr>
        <w:spacing w:before="240" w:after="240"/>
        <w:rPr>
          <w:rFonts w:cs="Arial"/>
        </w:rPr>
      </w:pPr>
      <w:r w:rsidRPr="75054D7B">
        <w:rPr>
          <w:rFonts w:cs="Arial"/>
        </w:rPr>
        <w:t>Payment of the invoice will not be made until the CDE accepts and approves the invoice. To be approved the invoice must include the level of detail described in the Budget (Cost Proposal) for each task and for the fiscal year in which the expense was incurred. Further, the invoice must be easily comparable by CDE staff to the Budget contained herein. No line item invoiced may exceed the corresponding line</w:t>
      </w:r>
      <w:r w:rsidR="00DA7739">
        <w:rPr>
          <w:rFonts w:cs="Arial"/>
        </w:rPr>
        <w:t xml:space="preserve"> </w:t>
      </w:r>
      <w:r w:rsidRPr="75054D7B">
        <w:rPr>
          <w:rFonts w:cs="Arial"/>
        </w:rPr>
        <w:t>item amount stated in the Budget.</w:t>
      </w:r>
    </w:p>
    <w:p w14:paraId="06175ED1" w14:textId="77777777" w:rsidR="00537458" w:rsidRPr="00B51056" w:rsidRDefault="00537458" w:rsidP="00537458">
      <w:pPr>
        <w:spacing w:before="240" w:after="240"/>
        <w:rPr>
          <w:rFonts w:cs="Arial"/>
          <w:szCs w:val="24"/>
        </w:rPr>
      </w:pPr>
      <w:r w:rsidRPr="00B51056">
        <w:rPr>
          <w:rFonts w:cs="Arial"/>
          <w:szCs w:val="24"/>
        </w:rPr>
        <w:t xml:space="preserve">The contractor must retain and update records and accounts on a monthly basis and must be able to prepare and submit statistical, narrative, and/or financial and program reports and summaries related to this contract as requested by </w:t>
      </w:r>
      <w:r>
        <w:rPr>
          <w:rFonts w:cs="Arial"/>
          <w:szCs w:val="24"/>
        </w:rPr>
        <w:t xml:space="preserve">the </w:t>
      </w:r>
      <w:r w:rsidRPr="00B51056">
        <w:rPr>
          <w:rFonts w:cs="Arial"/>
          <w:szCs w:val="24"/>
        </w:rPr>
        <w:t>CDE.</w:t>
      </w:r>
    </w:p>
    <w:p w14:paraId="499D2389" w14:textId="0F3EE24A" w:rsidR="00537458" w:rsidRDefault="00537458" w:rsidP="00537458">
      <w:pPr>
        <w:pStyle w:val="BodyTextIndent2"/>
        <w:spacing w:before="240" w:after="240"/>
        <w:ind w:left="0"/>
        <w:jc w:val="left"/>
        <w:rPr>
          <w:rFonts w:ascii="Arial" w:hAnsi="Arial" w:cs="Arial"/>
          <w:szCs w:val="24"/>
        </w:rPr>
      </w:pPr>
      <w:r w:rsidRPr="00B51056">
        <w:rPr>
          <w:rFonts w:ascii="Arial" w:hAnsi="Arial" w:cs="Arial"/>
          <w:szCs w:val="24"/>
        </w:rPr>
        <w:t xml:space="preserve">Invoices shall be itemized per </w:t>
      </w:r>
      <w:r>
        <w:rPr>
          <w:rFonts w:ascii="Arial" w:hAnsi="Arial" w:cs="Arial"/>
          <w:szCs w:val="24"/>
        </w:rPr>
        <w:t>the</w:t>
      </w:r>
      <w:r w:rsidRPr="00B51056">
        <w:rPr>
          <w:rFonts w:ascii="Arial" w:hAnsi="Arial" w:cs="Arial"/>
          <w:szCs w:val="24"/>
        </w:rPr>
        <w:t xml:space="preserve"> Cost Proposal and shall include the </w:t>
      </w:r>
      <w:r w:rsidRPr="001D2E4E">
        <w:rPr>
          <w:rFonts w:ascii="Arial" w:hAnsi="Arial" w:cs="Arial"/>
          <w:bCs/>
          <w:szCs w:val="24"/>
        </w:rPr>
        <w:t>Agreement Number</w:t>
      </w:r>
      <w:r w:rsidR="00DC2C6D">
        <w:rPr>
          <w:rFonts w:ascii="Arial" w:hAnsi="Arial" w:cs="Arial"/>
          <w:bCs/>
          <w:szCs w:val="24"/>
        </w:rPr>
        <w:t xml:space="preserve"> (</w:t>
      </w:r>
      <w:r w:rsidR="008F3435">
        <w:rPr>
          <w:rFonts w:ascii="Arial" w:hAnsi="Arial" w:cs="Arial"/>
          <w:bCs/>
          <w:szCs w:val="24"/>
        </w:rPr>
        <w:t>CN220033</w:t>
      </w:r>
      <w:r w:rsidR="00DC2C6D">
        <w:rPr>
          <w:rFonts w:ascii="Arial" w:hAnsi="Arial" w:cs="Arial"/>
          <w:bCs/>
          <w:szCs w:val="24"/>
        </w:rPr>
        <w:t>)</w:t>
      </w:r>
      <w:r w:rsidRPr="00B51056">
        <w:rPr>
          <w:rFonts w:ascii="Arial" w:hAnsi="Arial" w:cs="Arial"/>
          <w:szCs w:val="24"/>
        </w:rPr>
        <w:t xml:space="preserve">, dates of services, number of hours by job position, other direct expenses as applicable </w:t>
      </w:r>
      <w:r>
        <w:rPr>
          <w:rFonts w:ascii="Arial" w:hAnsi="Arial" w:cs="Arial"/>
          <w:szCs w:val="24"/>
        </w:rPr>
        <w:t>from the Cost Proposal</w:t>
      </w:r>
      <w:r w:rsidRPr="00B51056">
        <w:rPr>
          <w:rFonts w:ascii="Arial" w:hAnsi="Arial" w:cs="Arial"/>
          <w:szCs w:val="24"/>
        </w:rPr>
        <w:t xml:space="preserve">, and shall be submitted in arrears, along with a progress </w:t>
      </w:r>
      <w:r w:rsidRPr="00A83658">
        <w:rPr>
          <w:rFonts w:ascii="Arial" w:hAnsi="Arial" w:cs="Arial"/>
          <w:szCs w:val="24"/>
        </w:rPr>
        <w:t>report (See Task 2.1, Monthly Written Progress Reports), not m</w:t>
      </w:r>
      <w:r w:rsidRPr="00B51056">
        <w:rPr>
          <w:rFonts w:ascii="Arial" w:hAnsi="Arial" w:cs="Arial"/>
          <w:szCs w:val="24"/>
        </w:rPr>
        <w:t>ore frequently than monthly in duplicate to:</w:t>
      </w:r>
    </w:p>
    <w:p w14:paraId="2C690DAC" w14:textId="77777777" w:rsidR="00537458" w:rsidRDefault="00537458" w:rsidP="00537458">
      <w:pPr>
        <w:jc w:val="center"/>
      </w:pPr>
      <w:r w:rsidRPr="00FD29F1">
        <w:t>California Department of Education</w:t>
      </w:r>
    </w:p>
    <w:p w14:paraId="553E3D39" w14:textId="77777777" w:rsidR="00537458" w:rsidRDefault="0008337C" w:rsidP="00537458">
      <w:pPr>
        <w:jc w:val="center"/>
      </w:pPr>
      <w:r>
        <w:t xml:space="preserve">Special Education </w:t>
      </w:r>
      <w:r w:rsidR="00537458" w:rsidRPr="00FD29F1">
        <w:t>Division</w:t>
      </w:r>
    </w:p>
    <w:p w14:paraId="4FBFA752" w14:textId="77777777" w:rsidR="00537458" w:rsidRPr="00FD29F1" w:rsidRDefault="00537458" w:rsidP="00537458">
      <w:pPr>
        <w:jc w:val="center"/>
      </w:pPr>
      <w:r w:rsidRPr="00FD29F1">
        <w:t xml:space="preserve">1430 N Street, Suite </w:t>
      </w:r>
      <w:r w:rsidR="0008337C">
        <w:t>2401</w:t>
      </w:r>
    </w:p>
    <w:p w14:paraId="0682D90C" w14:textId="77777777" w:rsidR="00537458" w:rsidRPr="00FD29F1" w:rsidRDefault="00537458" w:rsidP="00537458">
      <w:pPr>
        <w:jc w:val="center"/>
      </w:pPr>
      <w:r w:rsidRPr="00FD29F1">
        <w:t>Sacramento, CA 95814</w:t>
      </w:r>
    </w:p>
    <w:p w14:paraId="64CD562F" w14:textId="77777777" w:rsidR="00537458" w:rsidRDefault="030EDDAF" w:rsidP="00537458">
      <w:pPr>
        <w:jc w:val="center"/>
      </w:pPr>
      <w:r>
        <w:t xml:space="preserve">Attention: </w:t>
      </w:r>
      <w:r w:rsidR="5DCD70FF">
        <w:t>Sherry Rickenbach</w:t>
      </w:r>
    </w:p>
    <w:p w14:paraId="34702516" w14:textId="186C8718" w:rsidR="00DA7739" w:rsidRPr="00D21D83" w:rsidRDefault="00DA7739" w:rsidP="00537458">
      <w:pPr>
        <w:jc w:val="center"/>
      </w:pPr>
      <w:r>
        <w:t xml:space="preserve">Email: </w:t>
      </w:r>
      <w:hyperlink r:id="rId37" w:history="1">
        <w:r w:rsidR="001744EB" w:rsidRPr="00184CA6">
          <w:rPr>
            <w:rStyle w:val="Hyperlink"/>
          </w:rPr>
          <w:t>SRickenbach@cde.ca.gov</w:t>
        </w:r>
      </w:hyperlink>
      <w:r>
        <w:t xml:space="preserve"> </w:t>
      </w:r>
    </w:p>
    <w:p w14:paraId="4D4B98EE" w14:textId="77777777" w:rsidR="00537458" w:rsidRPr="00C83162" w:rsidRDefault="00537458" w:rsidP="00537458">
      <w:pPr>
        <w:pStyle w:val="BodyTextIndent2"/>
        <w:spacing w:before="240" w:after="240"/>
        <w:ind w:left="0"/>
        <w:jc w:val="left"/>
        <w:rPr>
          <w:rFonts w:ascii="Arial" w:hAnsi="Arial" w:cs="Arial"/>
          <w:szCs w:val="24"/>
        </w:rPr>
      </w:pPr>
      <w:r w:rsidRPr="00863501">
        <w:rPr>
          <w:rFonts w:ascii="Arial" w:hAnsi="Arial" w:cs="Arial"/>
          <w:szCs w:val="24"/>
        </w:rPr>
        <w:t xml:space="preserve">Any subcontracts entered into as a result of this Agreement shall </w:t>
      </w:r>
      <w:r>
        <w:rPr>
          <w:rFonts w:ascii="Arial" w:hAnsi="Arial" w:cs="Arial"/>
          <w:szCs w:val="24"/>
        </w:rPr>
        <w:t>meet</w:t>
      </w:r>
      <w:r w:rsidRPr="00863501">
        <w:rPr>
          <w:rFonts w:ascii="Arial" w:hAnsi="Arial" w:cs="Arial"/>
          <w:szCs w:val="24"/>
        </w:rPr>
        <w:t xml:space="preserve"> all of the provisions of this article.</w:t>
      </w:r>
    </w:p>
    <w:p w14:paraId="6836B76D" w14:textId="77777777" w:rsidR="00537458" w:rsidRPr="00C83162" w:rsidRDefault="00C426A0" w:rsidP="00553A8B">
      <w:pPr>
        <w:pStyle w:val="Heading3"/>
      </w:pPr>
      <w:r>
        <w:t>8</w:t>
      </w:r>
      <w:r w:rsidR="00537458">
        <w:t>.2</w:t>
      </w:r>
      <w:r w:rsidR="00537458" w:rsidRPr="00C83162">
        <w:t xml:space="preserve"> Payment</w:t>
      </w:r>
    </w:p>
    <w:p w14:paraId="1627D00E" w14:textId="77777777" w:rsidR="00537458" w:rsidRDefault="00537458" w:rsidP="00537458">
      <w:pPr>
        <w:pStyle w:val="BodyTextIndent3"/>
        <w:spacing w:before="240" w:after="240"/>
        <w:ind w:left="0" w:firstLine="0"/>
        <w:jc w:val="left"/>
        <w:rPr>
          <w:rFonts w:ascii="Arial" w:hAnsi="Arial" w:cs="Arial"/>
          <w:szCs w:val="24"/>
        </w:rPr>
      </w:pPr>
      <w:r w:rsidRPr="00C83162">
        <w:rPr>
          <w:rFonts w:ascii="Arial" w:hAnsi="Arial" w:cs="Arial"/>
          <w:szCs w:val="24"/>
        </w:rPr>
        <w:t xml:space="preserve">Payment will be made in accordance with, and within the time specified in, </w:t>
      </w:r>
      <w:r w:rsidRPr="00CB1BA1">
        <w:rPr>
          <w:rFonts w:ascii="Arial" w:hAnsi="Arial" w:cs="Arial"/>
          <w:i/>
          <w:szCs w:val="24"/>
        </w:rPr>
        <w:t>Government Code</w:t>
      </w:r>
      <w:r w:rsidRPr="00C83162">
        <w:rPr>
          <w:rFonts w:ascii="Arial" w:hAnsi="Arial" w:cs="Arial"/>
          <w:szCs w:val="24"/>
        </w:rPr>
        <w:t xml:space="preserve"> Chapter 4.5, commencing with Section 927.</w:t>
      </w:r>
    </w:p>
    <w:p w14:paraId="10655B71" w14:textId="77777777" w:rsidR="00537458" w:rsidRPr="00C83162" w:rsidRDefault="00C426A0" w:rsidP="00553A8B">
      <w:pPr>
        <w:pStyle w:val="Heading3"/>
      </w:pPr>
      <w:bookmarkStart w:id="21" w:name="_Toc500420523"/>
      <w:r>
        <w:t>8</w:t>
      </w:r>
      <w:r w:rsidR="00537458">
        <w:t xml:space="preserve">.3 </w:t>
      </w:r>
      <w:r w:rsidR="00537458" w:rsidRPr="007F05F9">
        <w:t>T</w:t>
      </w:r>
      <w:r w:rsidR="00537458">
        <w:t>ravel</w:t>
      </w:r>
      <w:bookmarkEnd w:id="21"/>
    </w:p>
    <w:p w14:paraId="1B71B3ED" w14:textId="77777777" w:rsidR="00537458" w:rsidRDefault="00537458" w:rsidP="00537458">
      <w:pPr>
        <w:pStyle w:val="BodyTextIndent3"/>
        <w:widowControl/>
        <w:spacing w:before="240" w:after="240"/>
        <w:ind w:left="0" w:firstLine="0"/>
        <w:jc w:val="left"/>
        <w:rPr>
          <w:rFonts w:ascii="Arial" w:hAnsi="Arial" w:cs="Arial"/>
          <w:szCs w:val="24"/>
        </w:rPr>
      </w:pPr>
      <w:r w:rsidRPr="00C83162">
        <w:rPr>
          <w:rFonts w:ascii="Arial" w:hAnsi="Arial" w:cs="Arial"/>
          <w:szCs w:val="24"/>
        </w:rPr>
        <w:t>All travel costs shall be reimbursed at rates not to exceed those established for CDE’s</w:t>
      </w:r>
      <w:r>
        <w:rPr>
          <w:rFonts w:ascii="Arial" w:hAnsi="Arial" w:cs="Arial"/>
          <w:szCs w:val="24"/>
        </w:rPr>
        <w:t xml:space="preserve"> </w:t>
      </w:r>
      <w:r w:rsidRPr="00C83162">
        <w:rPr>
          <w:rFonts w:ascii="Arial" w:hAnsi="Arial" w:cs="Arial"/>
          <w:szCs w:val="24"/>
        </w:rPr>
        <w:t>non</w:t>
      </w:r>
      <w:r>
        <w:rPr>
          <w:rFonts w:ascii="Arial" w:hAnsi="Arial" w:cs="Arial"/>
          <w:szCs w:val="24"/>
        </w:rPr>
        <w:t>-</w:t>
      </w:r>
      <w:r w:rsidRPr="00C83162">
        <w:rPr>
          <w:rFonts w:ascii="Arial" w:hAnsi="Arial" w:cs="Arial"/>
          <w:szCs w:val="24"/>
        </w:rPr>
        <w:t>represented employees, computed in accordance with and allowable pursuant to applicable California Department of Human Resources regulations.</w:t>
      </w:r>
    </w:p>
    <w:p w14:paraId="74105593" w14:textId="77777777" w:rsidR="008C4A5B" w:rsidRPr="001C416E" w:rsidRDefault="008C4A5B" w:rsidP="00553A8B">
      <w:pPr>
        <w:pStyle w:val="Heading3"/>
      </w:pPr>
      <w:r>
        <w:t>8.4</w:t>
      </w:r>
      <w:r w:rsidRPr="001C416E">
        <w:tab/>
      </w:r>
      <w:r>
        <w:t xml:space="preserve"> </w:t>
      </w:r>
      <w:r w:rsidRPr="001C416E">
        <w:t>Prior Approval of Out-of-State Travel</w:t>
      </w:r>
    </w:p>
    <w:p w14:paraId="31AFD75F" w14:textId="77777777" w:rsidR="008C4A5B" w:rsidRPr="001C416E" w:rsidRDefault="008C4A5B" w:rsidP="008C4A5B">
      <w:pPr>
        <w:spacing w:before="240" w:after="240"/>
        <w:rPr>
          <w:rFonts w:cs="Arial"/>
          <w:szCs w:val="24"/>
        </w:rPr>
      </w:pPr>
      <w:r w:rsidRPr="001C416E">
        <w:rPr>
          <w:rFonts w:cs="Arial"/>
          <w:szCs w:val="24"/>
        </w:rPr>
        <w:t xml:space="preserve">All out-of-state travel by the contractor or subcontractor(s) for purposes of this contract is subject to prior written approval by the CDE </w:t>
      </w:r>
      <w:r w:rsidR="00EC7067">
        <w:rPr>
          <w:rFonts w:cs="Arial"/>
          <w:szCs w:val="24"/>
        </w:rPr>
        <w:t>contract</w:t>
      </w:r>
      <w:r w:rsidRPr="001C416E">
        <w:rPr>
          <w:rFonts w:cs="Arial"/>
          <w:szCs w:val="24"/>
        </w:rPr>
        <w:t xml:space="preserve"> monitor specified in this contract.</w:t>
      </w:r>
    </w:p>
    <w:p w14:paraId="41E631CD" w14:textId="77777777" w:rsidR="00537458" w:rsidRPr="00826B11" w:rsidRDefault="00C426A0" w:rsidP="00553A8B">
      <w:pPr>
        <w:pStyle w:val="Heading3"/>
        <w:rPr>
          <w:rFonts w:cs="Arial"/>
          <w:bCs/>
          <w:szCs w:val="28"/>
        </w:rPr>
      </w:pPr>
      <w:bookmarkStart w:id="22" w:name="_Toc500420524"/>
      <w:r>
        <w:lastRenderedPageBreak/>
        <w:t>8</w:t>
      </w:r>
      <w:r w:rsidR="00537458">
        <w:t>.</w:t>
      </w:r>
      <w:r w:rsidR="008C4A5B">
        <w:t>5</w:t>
      </w:r>
      <w:r w:rsidR="00537458">
        <w:t xml:space="preserve"> </w:t>
      </w:r>
      <w:r w:rsidR="00537458" w:rsidRPr="007F05F9">
        <w:t>B</w:t>
      </w:r>
      <w:r w:rsidR="00537458">
        <w:t xml:space="preserve">udget </w:t>
      </w:r>
      <w:r w:rsidR="00537458" w:rsidRPr="007F05F9">
        <w:t>C</w:t>
      </w:r>
      <w:r w:rsidR="00537458">
        <w:t xml:space="preserve">ontingency </w:t>
      </w:r>
      <w:r w:rsidR="00537458" w:rsidRPr="007F05F9">
        <w:t>C</w:t>
      </w:r>
      <w:r w:rsidR="00537458">
        <w:t>lause</w:t>
      </w:r>
      <w:bookmarkEnd w:id="22"/>
    </w:p>
    <w:p w14:paraId="37115A98" w14:textId="77777777" w:rsidR="00537458" w:rsidRDefault="00537458" w:rsidP="00537458">
      <w:pPr>
        <w:tabs>
          <w:tab w:val="left" w:pos="720"/>
        </w:tabs>
        <w:autoSpaceDE w:val="0"/>
        <w:autoSpaceDN w:val="0"/>
        <w:adjustRightInd w:val="0"/>
        <w:spacing w:before="240" w:after="240"/>
        <w:ind w:left="360" w:hanging="360"/>
        <w:rPr>
          <w:rFonts w:cs="Arial"/>
        </w:rPr>
      </w:pPr>
      <w:r w:rsidRPr="00C83162">
        <w:rPr>
          <w:rFonts w:cs="Arial"/>
        </w:rPr>
        <w:t xml:space="preserve">A. </w:t>
      </w:r>
      <w:r w:rsidRPr="00C83162">
        <w:rPr>
          <w:rFonts w:cs="Arial"/>
        </w:rPr>
        <w:tab/>
        <w:t>It is mutually understood between the parties that this Agreement may have been written before ascertaining the availability of congressional or legislative appropriation of funds, for the mutual benefit of both parties in order to avoid program and fiscal delays that would occur if the Agreement were executed after that determination was made.</w:t>
      </w:r>
    </w:p>
    <w:p w14:paraId="2FCD39E2" w14:textId="77777777" w:rsidR="00537458" w:rsidRPr="00C83162" w:rsidRDefault="00537458" w:rsidP="00537458">
      <w:pPr>
        <w:tabs>
          <w:tab w:val="left" w:pos="720"/>
        </w:tabs>
        <w:autoSpaceDE w:val="0"/>
        <w:autoSpaceDN w:val="0"/>
        <w:adjustRightInd w:val="0"/>
        <w:spacing w:before="240" w:after="240"/>
        <w:ind w:left="360" w:hanging="360"/>
        <w:rPr>
          <w:rFonts w:cs="Arial"/>
        </w:rPr>
      </w:pPr>
      <w:r w:rsidRPr="00C83162">
        <w:rPr>
          <w:rFonts w:cs="Arial"/>
        </w:rPr>
        <w:t>B. This Agreement is valid and enforceable only if sufficient funds are made available to the State by the United States Government or the California State Legislature for the purpose of this program. In addition, this Agreement is subject to any additional restrictions, limitations, conditions, or any statute enacted by the Congress or the State Legislature that may affect the provisions, terms or funding of this Agreement in any manner.</w:t>
      </w:r>
    </w:p>
    <w:p w14:paraId="6F326392" w14:textId="77777777" w:rsidR="00537458" w:rsidRPr="00C83162" w:rsidRDefault="00537458" w:rsidP="00537458">
      <w:pPr>
        <w:tabs>
          <w:tab w:val="left" w:pos="720"/>
        </w:tabs>
        <w:autoSpaceDE w:val="0"/>
        <w:autoSpaceDN w:val="0"/>
        <w:adjustRightInd w:val="0"/>
        <w:spacing w:before="240" w:after="240"/>
        <w:ind w:left="360" w:hanging="360"/>
        <w:rPr>
          <w:rFonts w:cs="Arial"/>
        </w:rPr>
      </w:pPr>
      <w:r w:rsidRPr="00C83162">
        <w:rPr>
          <w:rFonts w:cs="Arial"/>
        </w:rPr>
        <w:t>C.</w:t>
      </w:r>
      <w:r w:rsidRPr="00C83162">
        <w:rPr>
          <w:rFonts w:cs="Arial"/>
        </w:rPr>
        <w:tab/>
        <w:t>It is mutually agreed that if the Congress or the State Legislature does not appropriate sufficient funds for the program, this Agreement shall be amended to reflect any reduction in funds.</w:t>
      </w:r>
    </w:p>
    <w:p w14:paraId="7B22DB63" w14:textId="77777777" w:rsidR="00537458" w:rsidRPr="00C83162" w:rsidRDefault="00537458" w:rsidP="00537458">
      <w:pPr>
        <w:tabs>
          <w:tab w:val="left" w:pos="720"/>
        </w:tabs>
        <w:autoSpaceDE w:val="0"/>
        <w:autoSpaceDN w:val="0"/>
        <w:adjustRightInd w:val="0"/>
        <w:spacing w:before="240" w:after="240"/>
        <w:ind w:left="360" w:hanging="360"/>
        <w:rPr>
          <w:rFonts w:cs="Arial"/>
        </w:rPr>
      </w:pPr>
      <w:r w:rsidRPr="00C83162">
        <w:rPr>
          <w:rFonts w:cs="Arial"/>
        </w:rPr>
        <w:t>D.</w:t>
      </w:r>
      <w:r w:rsidRPr="00C83162">
        <w:rPr>
          <w:rFonts w:cs="Arial"/>
        </w:rPr>
        <w:tab/>
        <w:t xml:space="preserve">Pursuant to </w:t>
      </w:r>
      <w:r w:rsidRPr="00CB1BA1">
        <w:rPr>
          <w:rFonts w:cs="Arial"/>
          <w:i/>
        </w:rPr>
        <w:t>Government Code</w:t>
      </w:r>
      <w:r w:rsidRPr="00C83162">
        <w:rPr>
          <w:rFonts w:cs="Arial"/>
        </w:rPr>
        <w:t>, Section 927.13, no late payment penalty shall accrue during any time period for which there is no Budget Act in effect, nor on any payment or refund that is the result of a federally mandated program or that is directly dependent upon the receipt of federal funds by a state agency.</w:t>
      </w:r>
    </w:p>
    <w:p w14:paraId="03474ED8" w14:textId="77777777" w:rsidR="00537458" w:rsidRPr="00C83162" w:rsidRDefault="00537458" w:rsidP="00537458">
      <w:pPr>
        <w:tabs>
          <w:tab w:val="left" w:pos="720"/>
        </w:tabs>
        <w:autoSpaceDE w:val="0"/>
        <w:autoSpaceDN w:val="0"/>
        <w:adjustRightInd w:val="0"/>
        <w:spacing w:before="240" w:after="240"/>
        <w:ind w:left="360" w:hanging="360"/>
      </w:pPr>
      <w:r w:rsidRPr="00C83162">
        <w:t>E.</w:t>
      </w:r>
      <w:r w:rsidRPr="00C83162">
        <w:tab/>
        <w:t>CDE has the option to terminate the Agreement under the 30-day termination clause or to amend the Agreement to reflect any reduction in funds.</w:t>
      </w:r>
    </w:p>
    <w:p w14:paraId="61A85AE8" w14:textId="77777777" w:rsidR="00537458" w:rsidRPr="00C83162" w:rsidRDefault="00C426A0" w:rsidP="00553A8B">
      <w:pPr>
        <w:pStyle w:val="Heading3"/>
        <w:rPr>
          <w:u w:val="single"/>
        </w:rPr>
      </w:pPr>
      <w:r>
        <w:t>8</w:t>
      </w:r>
      <w:r w:rsidR="00537458">
        <w:t>.</w:t>
      </w:r>
      <w:r w:rsidR="008C4A5B">
        <w:t>6</w:t>
      </w:r>
      <w:r w:rsidR="00537458">
        <w:t xml:space="preserve"> </w:t>
      </w:r>
      <w:r w:rsidR="00537458" w:rsidRPr="007F05F9">
        <w:t>P</w:t>
      </w:r>
      <w:r w:rsidR="00537458">
        <w:t xml:space="preserve">ayment </w:t>
      </w:r>
      <w:r w:rsidR="00537458" w:rsidRPr="007F05F9">
        <w:t>W</w:t>
      </w:r>
      <w:r w:rsidR="00537458">
        <w:t>ithhold</w:t>
      </w:r>
      <w:r w:rsidR="00537458" w:rsidRPr="007F05F9">
        <w:t xml:space="preserve"> </w:t>
      </w:r>
      <w:r w:rsidR="00537458">
        <w:t>for</w:t>
      </w:r>
      <w:r w:rsidR="00537458" w:rsidRPr="007F05F9">
        <w:t xml:space="preserve"> S</w:t>
      </w:r>
      <w:r w:rsidR="00537458">
        <w:t>eparate and</w:t>
      </w:r>
      <w:r w:rsidR="00537458" w:rsidRPr="007F05F9">
        <w:t xml:space="preserve"> D</w:t>
      </w:r>
      <w:r w:rsidR="00537458">
        <w:t xml:space="preserve">istinct </w:t>
      </w:r>
      <w:r w:rsidR="00537458" w:rsidRPr="007F05F9">
        <w:t>T</w:t>
      </w:r>
      <w:r w:rsidR="00537458">
        <w:t>asks</w:t>
      </w:r>
    </w:p>
    <w:p w14:paraId="12B45718" w14:textId="77777777" w:rsidR="00537458" w:rsidRPr="00C83162" w:rsidRDefault="00537458" w:rsidP="00537458">
      <w:pPr>
        <w:tabs>
          <w:tab w:val="left" w:pos="720"/>
        </w:tabs>
        <w:spacing w:before="240" w:after="240"/>
        <w:rPr>
          <w:rFonts w:cs="Arial"/>
          <w:color w:val="000000"/>
          <w:szCs w:val="28"/>
        </w:rPr>
      </w:pPr>
      <w:r w:rsidRPr="00C83162">
        <w:rPr>
          <w:rFonts w:cs="Arial"/>
          <w:iCs/>
          <w:szCs w:val="28"/>
        </w:rPr>
        <w:t>In accordance with Public Contract Code section 10346, the State shall withhold ten percent (10</w:t>
      </w:r>
      <w:r>
        <w:rPr>
          <w:rFonts w:cs="Arial"/>
          <w:iCs/>
          <w:szCs w:val="28"/>
        </w:rPr>
        <w:t xml:space="preserve"> percent</w:t>
      </w:r>
      <w:r w:rsidRPr="00C83162">
        <w:rPr>
          <w:rFonts w:cs="Arial"/>
          <w:iCs/>
          <w:szCs w:val="28"/>
        </w:rPr>
        <w:t xml:space="preserve">) of </w:t>
      </w:r>
      <w:r w:rsidRPr="00C83162">
        <w:rPr>
          <w:rFonts w:cs="Arial"/>
          <w:iCs/>
          <w:color w:val="000000"/>
          <w:szCs w:val="28"/>
        </w:rPr>
        <w:t>each progress</w:t>
      </w:r>
      <w:r w:rsidRPr="00C83162">
        <w:rPr>
          <w:rFonts w:cs="Arial"/>
          <w:iCs/>
          <w:color w:val="FF0000"/>
          <w:szCs w:val="28"/>
        </w:rPr>
        <w:t xml:space="preserve"> </w:t>
      </w:r>
      <w:r w:rsidRPr="00C83162">
        <w:rPr>
          <w:rFonts w:cs="Arial"/>
          <w:iCs/>
          <w:szCs w:val="28"/>
        </w:rPr>
        <w:t xml:space="preserve">payment for each separate and distinct Task. Funds withheld for </w:t>
      </w:r>
      <w:r w:rsidRPr="00C83162">
        <w:rPr>
          <w:rFonts w:cs="Arial"/>
          <w:iCs/>
          <w:color w:val="000000"/>
          <w:szCs w:val="28"/>
        </w:rPr>
        <w:t>each separate and distinct Task will be paid upon satisfactory completion of that Task, as determined by the State. A Task is deemed satisfactorily completed upon acceptance and written approval by the State for all deliverables or services for that Task, including submission of monthly progress reports. The progress reports shall include</w:t>
      </w:r>
      <w:r>
        <w:rPr>
          <w:rFonts w:cs="Arial"/>
          <w:iCs/>
          <w:color w:val="000000"/>
          <w:szCs w:val="28"/>
        </w:rPr>
        <w:t>,</w:t>
      </w:r>
      <w:r w:rsidRPr="00C83162">
        <w:rPr>
          <w:rFonts w:cs="Arial"/>
          <w:iCs/>
          <w:color w:val="000000"/>
          <w:szCs w:val="28"/>
        </w:rPr>
        <w:t xml:space="preserve"> at a minimum: Task number and title; deliverables or services performed; dates of performance and completion; and the results and progress of the project/work. Those a</w:t>
      </w:r>
      <w:r w:rsidRPr="00C83162">
        <w:rPr>
          <w:rFonts w:cs="Arial"/>
          <w:color w:val="000000"/>
          <w:szCs w:val="28"/>
        </w:rPr>
        <w:t>nnual activities that are completed and repeated in their entirety each year shall be considered separate and distinct tasks that are to be paid in full following satisfactory completio</w:t>
      </w:r>
      <w:r>
        <w:rPr>
          <w:rFonts w:cs="Arial"/>
          <w:color w:val="000000"/>
          <w:szCs w:val="28"/>
        </w:rPr>
        <w:t>n in each year of the contract.</w:t>
      </w:r>
    </w:p>
    <w:p w14:paraId="2B7DF1E9" w14:textId="741CA1EB" w:rsidR="00537458" w:rsidRDefault="00537458" w:rsidP="00537458">
      <w:pPr>
        <w:tabs>
          <w:tab w:val="left" w:pos="720"/>
        </w:tabs>
        <w:spacing w:before="240" w:after="240"/>
        <w:rPr>
          <w:rFonts w:cs="Arial"/>
          <w:color w:val="000000"/>
          <w:szCs w:val="28"/>
        </w:rPr>
      </w:pPr>
      <w:r w:rsidRPr="00C83162">
        <w:rPr>
          <w:rFonts w:cs="Arial"/>
          <w:color w:val="000000"/>
          <w:szCs w:val="28"/>
        </w:rPr>
        <w:t>Final Payment is not a progress payment and is not subject to the 10</w:t>
      </w:r>
      <w:r>
        <w:rPr>
          <w:rFonts w:cs="Arial"/>
          <w:color w:val="000000"/>
          <w:szCs w:val="28"/>
        </w:rPr>
        <w:t xml:space="preserve"> percent</w:t>
      </w:r>
      <w:r w:rsidRPr="00C83162">
        <w:rPr>
          <w:rFonts w:cs="Arial"/>
          <w:color w:val="000000"/>
          <w:szCs w:val="28"/>
        </w:rPr>
        <w:t xml:space="preserve"> withholding.</w:t>
      </w:r>
    </w:p>
    <w:p w14:paraId="372E11F6" w14:textId="181B8F28" w:rsidR="00F44DA1" w:rsidRPr="00F44DA1" w:rsidRDefault="00F44DA1" w:rsidP="00F44DA1">
      <w:pPr>
        <w:pStyle w:val="Heading3"/>
      </w:pPr>
      <w:r>
        <w:t>8.7 DVBE</w:t>
      </w:r>
      <w:r w:rsidRPr="00F44DA1">
        <w:t xml:space="preserve"> Participation Withhold </w:t>
      </w:r>
    </w:p>
    <w:p w14:paraId="097CB10E" w14:textId="44734763" w:rsidR="00F44DA1" w:rsidRDefault="00F44DA1" w:rsidP="00F44DA1">
      <w:pPr>
        <w:tabs>
          <w:tab w:val="left" w:pos="720"/>
        </w:tabs>
        <w:spacing w:before="240" w:after="240"/>
        <w:rPr>
          <w:rFonts w:cs="Arial"/>
          <w:color w:val="000000"/>
          <w:szCs w:val="28"/>
        </w:rPr>
      </w:pPr>
      <w:r w:rsidRPr="00F44DA1">
        <w:rPr>
          <w:rFonts w:cs="Arial"/>
          <w:color w:val="000000"/>
          <w:szCs w:val="28"/>
        </w:rPr>
        <w:t xml:space="preserve">In accordance with the requirements set forth in the Military and Veterans Code (MVC), Section 999.7, the State shall withhold from the final payment amount to the Contractor, $10,000.00, or the full final payment if less than $10,000.00, until the prime Contractor complies with the certification requirements of MVC 999.5(d) by submitting to the State a completed an accurate Prime Contractor’s Certification – DVBE Subcontracting Report (STD. 817) form and proof of payment to DVBE(s). Such retained amount shall be held by the State and shall be released pending receipt of a complete and accurate STD. 817 and proof of payment to the DVBE(s). If the Std. 817 form is late or incomplete, the State will allow the Contractor to cure within 30 days to </w:t>
      </w:r>
      <w:r w:rsidRPr="00F44DA1">
        <w:rPr>
          <w:rFonts w:cs="Arial"/>
          <w:color w:val="000000"/>
          <w:szCs w:val="28"/>
        </w:rPr>
        <w:lastRenderedPageBreak/>
        <w:t xml:space="preserve">meet the certification requirements. If the Contractor does not comply by the given deadline, the withheld amount will be permanently deducted. (See </w:t>
      </w:r>
      <w:r>
        <w:rPr>
          <w:rFonts w:cs="Arial"/>
          <w:color w:val="000000"/>
          <w:szCs w:val="28"/>
        </w:rPr>
        <w:t>Section 11</w:t>
      </w:r>
      <w:r w:rsidRPr="00F44DA1">
        <w:rPr>
          <w:rFonts w:cs="Arial"/>
          <w:color w:val="000000"/>
          <w:szCs w:val="28"/>
        </w:rPr>
        <w:t>, Contract Requirements Related to the DVBE Participation Compliance)</w:t>
      </w:r>
    </w:p>
    <w:p w14:paraId="19B64858" w14:textId="7A7BF4EA" w:rsidR="00537458" w:rsidRPr="00B51056" w:rsidRDefault="00C426A0" w:rsidP="00553A8B">
      <w:pPr>
        <w:pStyle w:val="Heading3"/>
      </w:pPr>
      <w:r>
        <w:t>8</w:t>
      </w:r>
      <w:r w:rsidR="00537458">
        <w:t>.</w:t>
      </w:r>
      <w:r w:rsidR="00F44DA1">
        <w:t>8</w:t>
      </w:r>
      <w:r w:rsidR="00537458">
        <w:t xml:space="preserve"> </w:t>
      </w:r>
      <w:r w:rsidR="00537458" w:rsidRPr="00B51056">
        <w:t>Excise Tax</w:t>
      </w:r>
    </w:p>
    <w:p w14:paraId="01022380" w14:textId="77777777" w:rsidR="00537458" w:rsidRDefault="00537458" w:rsidP="00537458">
      <w:pPr>
        <w:spacing w:before="240" w:after="240"/>
        <w:rPr>
          <w:rFonts w:cs="Arial"/>
          <w:szCs w:val="24"/>
        </w:rPr>
      </w:pPr>
      <w:r w:rsidRPr="00B51056">
        <w:rPr>
          <w:rFonts w:cs="Arial"/>
          <w:szCs w:val="24"/>
        </w:rPr>
        <w:t>The State of California is exempt from federal excise taxes, and no payment will be made for any taxes levied on employees’ wages. California may pay any applicable sales and use tax imposed by another state.</w:t>
      </w:r>
    </w:p>
    <w:p w14:paraId="4BF97149" w14:textId="77777777" w:rsidR="00F44DA1" w:rsidRDefault="00F44DA1">
      <w:pPr>
        <w:rPr>
          <w:rFonts w:eastAsia="Times New Roman" w:cs="Arial"/>
          <w:b/>
          <w:bCs/>
          <w:iCs/>
          <w:sz w:val="40"/>
          <w:szCs w:val="40"/>
        </w:rPr>
      </w:pPr>
      <w:r>
        <w:br w:type="page"/>
      </w:r>
    </w:p>
    <w:p w14:paraId="4A189C92" w14:textId="6FA5F01D" w:rsidR="00537458" w:rsidRPr="00A000C1" w:rsidRDefault="00C426A0" w:rsidP="00E43B4A">
      <w:pPr>
        <w:pStyle w:val="Heading2"/>
      </w:pPr>
      <w:bookmarkStart w:id="23" w:name="_Toc90904240"/>
      <w:r>
        <w:lastRenderedPageBreak/>
        <w:t>9</w:t>
      </w:r>
      <w:r w:rsidR="00537458">
        <w:t>.</w:t>
      </w:r>
      <w:r w:rsidR="00537458" w:rsidRPr="00A000C1">
        <w:t xml:space="preserve"> GENERAL TERMS AND CONDITIONS</w:t>
      </w:r>
      <w:bookmarkEnd w:id="23"/>
    </w:p>
    <w:p w14:paraId="2D3B7A4A" w14:textId="77777777" w:rsidR="00537458" w:rsidRPr="003616B1" w:rsidRDefault="00537458" w:rsidP="00537458">
      <w:pPr>
        <w:tabs>
          <w:tab w:val="left" w:pos="0"/>
        </w:tabs>
        <w:spacing w:before="240" w:after="240"/>
        <w:rPr>
          <w:rFonts w:cs="Arial"/>
          <w:b/>
        </w:rPr>
      </w:pPr>
      <w:r>
        <w:t xml:space="preserve">The </w:t>
      </w:r>
      <w:r w:rsidRPr="007B4B86">
        <w:rPr>
          <w:rFonts w:cs="Arial"/>
          <w:bCs/>
          <w:szCs w:val="24"/>
        </w:rPr>
        <w:t xml:space="preserve">General Terms and Conditions, GTC </w:t>
      </w:r>
      <w:r>
        <w:rPr>
          <w:rFonts w:cs="Arial"/>
          <w:bCs/>
          <w:szCs w:val="24"/>
        </w:rPr>
        <w:t>04/2017</w:t>
      </w:r>
      <w:r w:rsidRPr="007B4B86">
        <w:rPr>
          <w:rFonts w:cs="Arial"/>
          <w:bCs/>
          <w:szCs w:val="24"/>
        </w:rPr>
        <w:t xml:space="preserve"> </w:t>
      </w:r>
      <w:r w:rsidRPr="007A62D7">
        <w:rPr>
          <w:rFonts w:cs="Arial"/>
          <w:bCs/>
          <w:szCs w:val="24"/>
        </w:rPr>
        <w:t>will be incorporated b</w:t>
      </w:r>
      <w:r>
        <w:rPr>
          <w:rFonts w:cs="Arial"/>
          <w:bCs/>
          <w:szCs w:val="24"/>
        </w:rPr>
        <w:t xml:space="preserve">y reference and made part of the contract and also found at </w:t>
      </w:r>
      <w:hyperlink r:id="rId38" w:tooltip="Web site: https://www.dgs.ca.gov/OLS/Resources/Page-Content/Office-of-Legal-Services-Resources-List-Folder/Standard-Contract-Language" w:history="1">
        <w:r w:rsidRPr="008328D9">
          <w:rPr>
            <w:rStyle w:val="Hyperlink"/>
            <w:rFonts w:cs="Arial"/>
            <w:bCs/>
            <w:szCs w:val="24"/>
          </w:rPr>
          <w:t>https://www.dgs.ca.gov/OLS/Resources/Page-Content/Office-of-Legal-Services-Resources-List-Folder/Standard-Contract-Language</w:t>
        </w:r>
      </w:hyperlink>
    </w:p>
    <w:p w14:paraId="5DCF2161" w14:textId="77777777" w:rsidR="00537458" w:rsidRDefault="00537458">
      <w:pPr>
        <w:rPr>
          <w:b/>
          <w:snapToGrid w:val="0"/>
          <w:sz w:val="36"/>
          <w:szCs w:val="36"/>
        </w:rPr>
      </w:pPr>
      <w:r>
        <w:br w:type="page"/>
      </w:r>
    </w:p>
    <w:p w14:paraId="6E405E6D" w14:textId="77777777" w:rsidR="004564C9" w:rsidRDefault="004564C9" w:rsidP="00E43B4A">
      <w:pPr>
        <w:pStyle w:val="Heading2"/>
      </w:pPr>
      <w:bookmarkStart w:id="24" w:name="_Toc90904241"/>
      <w:r>
        <w:lastRenderedPageBreak/>
        <w:t>1</w:t>
      </w:r>
      <w:r w:rsidR="00C426A0">
        <w:t>0</w:t>
      </w:r>
      <w:r>
        <w:t>. SPECIAL TERMS AND CONDITIONS</w:t>
      </w:r>
      <w:bookmarkEnd w:id="24"/>
    </w:p>
    <w:p w14:paraId="367373C9" w14:textId="77777777" w:rsidR="002150FE" w:rsidRPr="00743AE7" w:rsidRDefault="00C16DB8" w:rsidP="00553A8B">
      <w:pPr>
        <w:pStyle w:val="Heading3"/>
      </w:pPr>
      <w:r w:rsidRPr="00743AE7">
        <w:t>1</w:t>
      </w:r>
      <w:r w:rsidR="00C426A0">
        <w:t>0</w:t>
      </w:r>
      <w:r w:rsidRPr="00743AE7">
        <w:t>.</w:t>
      </w:r>
      <w:r w:rsidR="00503146" w:rsidRPr="00743AE7">
        <w:t>1</w:t>
      </w:r>
      <w:r w:rsidRPr="00743AE7">
        <w:t xml:space="preserve"> Information</w:t>
      </w:r>
      <w:r w:rsidR="002150FE" w:rsidRPr="00743AE7">
        <w:t xml:space="preserve"> Technology Requirements </w:t>
      </w:r>
      <w:r w:rsidR="00C770BD" w:rsidRPr="00743AE7">
        <w:t>(4/10)</w:t>
      </w:r>
    </w:p>
    <w:p w14:paraId="062DA6FC" w14:textId="77777777" w:rsidR="00C770BD" w:rsidRPr="006D0715" w:rsidRDefault="00C770BD" w:rsidP="00152C31">
      <w:pPr>
        <w:spacing w:after="240"/>
      </w:pPr>
      <w:r w:rsidRPr="006D0715">
        <w:t xml:space="preserve">For contracts that require the Contractor to develop, modify or maintain any type of Web product (which includes but is not limited to a </w:t>
      </w:r>
      <w:r w:rsidR="00A0171A">
        <w:t>web page, w</w:t>
      </w:r>
      <w:r w:rsidRPr="006D0715">
        <w:t xml:space="preserve">eb document, </w:t>
      </w:r>
      <w:r w:rsidR="00A0171A">
        <w:t>w</w:t>
      </w:r>
      <w:r w:rsidRPr="006D0715">
        <w:t xml:space="preserve">ebsite, </w:t>
      </w:r>
      <w:r w:rsidR="00A0171A">
        <w:t>w</w:t>
      </w:r>
      <w:r w:rsidRPr="006D0715">
        <w:t xml:space="preserve">eb application, or other </w:t>
      </w:r>
      <w:r w:rsidR="00A0171A">
        <w:t>w</w:t>
      </w:r>
      <w:r w:rsidRPr="006D0715">
        <w:t>eb service</w:t>
      </w:r>
      <w:r w:rsidR="00A0171A">
        <w:t>), or contracts that include a w</w:t>
      </w:r>
      <w:r w:rsidRPr="006D0715">
        <w:t>eb product as a deliverable or result, Contractor hereby agrees to adhere to the following California Department of Education (CDE) standards:</w:t>
      </w:r>
    </w:p>
    <w:p w14:paraId="206BD788" w14:textId="77777777" w:rsidR="00C770BD" w:rsidRPr="002E265E" w:rsidRDefault="00A0171A" w:rsidP="00743AE7">
      <w:pPr>
        <w:pStyle w:val="ListParagraph"/>
        <w:numPr>
          <w:ilvl w:val="0"/>
          <w:numId w:val="8"/>
        </w:numPr>
        <w:spacing w:before="240" w:after="240"/>
        <w:ind w:left="360"/>
        <w:contextualSpacing w:val="0"/>
      </w:pPr>
      <w:r>
        <w:t>All w</w:t>
      </w:r>
      <w:r w:rsidR="00C770BD" w:rsidRPr="006D0715">
        <w:t>ebsite and application pages/documents that can be seen by users must be reviewed and approved as required by the CDE’s DEAM 3900 process. Contractor agrees to work through the CDE Contract Monitor for this agreement to ensure the DE</w:t>
      </w:r>
      <w:r w:rsidR="00AA27F1" w:rsidRPr="005420EF">
        <w:t>AM 3900 process is implemented.</w:t>
      </w:r>
    </w:p>
    <w:p w14:paraId="643848E8" w14:textId="77777777" w:rsidR="00C770BD" w:rsidRPr="00743AE7" w:rsidRDefault="005F6B60" w:rsidP="00743AE7">
      <w:pPr>
        <w:pStyle w:val="ListParagraph"/>
        <w:numPr>
          <w:ilvl w:val="0"/>
          <w:numId w:val="8"/>
        </w:numPr>
        <w:tabs>
          <w:tab w:val="left" w:pos="1980"/>
        </w:tabs>
        <w:spacing w:before="240" w:after="240"/>
        <w:ind w:left="360"/>
        <w:contextualSpacing w:val="0"/>
      </w:pPr>
      <w:r>
        <w:t>W</w:t>
      </w:r>
      <w:r w:rsidR="00C770BD" w:rsidRPr="00743AE7">
        <w:t xml:space="preserve">ebsites and </w:t>
      </w:r>
      <w:r w:rsidR="00A0171A">
        <w:t>w</w:t>
      </w:r>
      <w:r w:rsidR="00C770BD" w:rsidRPr="00743AE7">
        <w:t>eb applications must adhere to the appropriate</w:t>
      </w:r>
      <w:r w:rsidR="007B4B86" w:rsidRPr="00743AE7">
        <w:t xml:space="preserve"> CDE </w:t>
      </w:r>
      <w:r w:rsidR="00A0171A">
        <w:t>w</w:t>
      </w:r>
      <w:r w:rsidR="007B4B86" w:rsidRPr="00743AE7">
        <w:t xml:space="preserve">eb </w:t>
      </w:r>
      <w:r w:rsidR="00A0171A">
        <w:t>s</w:t>
      </w:r>
      <w:r w:rsidR="007B4B86" w:rsidRPr="00743AE7">
        <w:t>tandards, found at</w:t>
      </w:r>
      <w:r w:rsidR="00C770BD" w:rsidRPr="00743AE7">
        <w:t xml:space="preserve"> </w:t>
      </w:r>
      <w:hyperlink r:id="rId39" w:tooltip="CDE Web Standards" w:history="1">
        <w:r w:rsidR="007B4B86" w:rsidRPr="00743AE7">
          <w:rPr>
            <w:rStyle w:val="Hyperlink"/>
            <w:rFonts w:cs="Arial"/>
            <w:szCs w:val="36"/>
          </w:rPr>
          <w:t>https://www.cde.ca.gov/re/di/ws/webstandards.asp</w:t>
        </w:r>
      </w:hyperlink>
      <w:r w:rsidR="00AA27F1" w:rsidRPr="00743AE7">
        <w:t>.</w:t>
      </w:r>
    </w:p>
    <w:p w14:paraId="5E51D794" w14:textId="77777777" w:rsidR="00C770BD" w:rsidRPr="00743AE7" w:rsidRDefault="00C770BD" w:rsidP="00743AE7">
      <w:pPr>
        <w:pStyle w:val="ListParagraph"/>
        <w:numPr>
          <w:ilvl w:val="0"/>
          <w:numId w:val="8"/>
        </w:numPr>
        <w:spacing w:before="240" w:after="240"/>
        <w:ind w:left="360"/>
        <w:contextualSpacing w:val="0"/>
      </w:pPr>
      <w:r w:rsidRPr="00743AE7">
        <w:t xml:space="preserve">Contractor must provide the application and/or </w:t>
      </w:r>
      <w:r w:rsidR="00A0171A">
        <w:t>website</w:t>
      </w:r>
      <w:r w:rsidRPr="00743AE7">
        <w:t xml:space="preserve"> source code, collected data, and project documentation in a form to be specified by the CDE accordi</w:t>
      </w:r>
      <w:r w:rsidR="0042374C" w:rsidRPr="00743AE7">
        <w:t>ng to the following time frame:</w:t>
      </w:r>
    </w:p>
    <w:p w14:paraId="04C826CE" w14:textId="77777777" w:rsidR="00C770BD" w:rsidRPr="00743AE7" w:rsidRDefault="00C770BD" w:rsidP="00743AE7">
      <w:pPr>
        <w:pStyle w:val="ListParagraph"/>
        <w:numPr>
          <w:ilvl w:val="1"/>
          <w:numId w:val="8"/>
        </w:numPr>
        <w:spacing w:before="240" w:after="240"/>
        <w:ind w:left="720"/>
        <w:contextualSpacing w:val="0"/>
      </w:pPr>
      <w:r w:rsidRPr="00743AE7">
        <w:t>For new sites/applications: Within 30 days of implementation. For multi-year agreements, material must also be provided annually on the contract date annivers</w:t>
      </w:r>
      <w:r w:rsidR="0042374C" w:rsidRPr="00743AE7">
        <w:t>ary during the contract period.</w:t>
      </w:r>
    </w:p>
    <w:p w14:paraId="0D855EBE" w14:textId="77777777" w:rsidR="00C770BD" w:rsidRPr="00743AE7" w:rsidRDefault="00C770BD" w:rsidP="00743AE7">
      <w:pPr>
        <w:pStyle w:val="ListParagraph"/>
        <w:numPr>
          <w:ilvl w:val="1"/>
          <w:numId w:val="8"/>
        </w:numPr>
        <w:spacing w:before="240" w:after="240"/>
        <w:ind w:left="720"/>
        <w:contextualSpacing w:val="0"/>
      </w:pPr>
      <w:r w:rsidRPr="00743AE7">
        <w:t>For existing sites/applications: Within 90 days of the contract renewal or amendment execution. For multi-year agreements, material must also be provided annually on the contract date annivers</w:t>
      </w:r>
      <w:r w:rsidR="0042374C" w:rsidRPr="00743AE7">
        <w:t>ary during the contract period.</w:t>
      </w:r>
    </w:p>
    <w:p w14:paraId="50905173" w14:textId="77777777" w:rsidR="00C770BD" w:rsidRPr="00743AE7" w:rsidRDefault="00C770BD" w:rsidP="00743AE7">
      <w:pPr>
        <w:pStyle w:val="ListParagraph"/>
        <w:numPr>
          <w:ilvl w:val="0"/>
          <w:numId w:val="8"/>
        </w:numPr>
        <w:spacing w:before="240" w:after="240"/>
        <w:ind w:left="360"/>
        <w:contextualSpacing w:val="0"/>
      </w:pPr>
      <w:r w:rsidRPr="00743AE7">
        <w:t xml:space="preserve">Contractor shall monitor the </w:t>
      </w:r>
      <w:r w:rsidR="00A0171A">
        <w:t>web</w:t>
      </w:r>
      <w:r w:rsidRPr="00743AE7">
        <w:t>site/application on a monthly basis (or more frequently if necessary) to identify an</w:t>
      </w:r>
      <w:r w:rsidR="0042374C" w:rsidRPr="00743AE7">
        <w:t>d correct the following issues:</w:t>
      </w:r>
    </w:p>
    <w:p w14:paraId="4B918BFB" w14:textId="77777777" w:rsidR="00C770BD" w:rsidRPr="00743AE7" w:rsidRDefault="0042374C" w:rsidP="00743AE7">
      <w:pPr>
        <w:pStyle w:val="ListParagraph"/>
        <w:numPr>
          <w:ilvl w:val="1"/>
          <w:numId w:val="8"/>
        </w:numPr>
        <w:spacing w:before="240" w:after="240"/>
        <w:ind w:left="720"/>
        <w:contextualSpacing w:val="0"/>
      </w:pPr>
      <w:r w:rsidRPr="00743AE7">
        <w:t>Broken links</w:t>
      </w:r>
    </w:p>
    <w:p w14:paraId="29B408E8" w14:textId="77777777" w:rsidR="00C770BD" w:rsidRPr="00743AE7" w:rsidRDefault="0042374C" w:rsidP="00743AE7">
      <w:pPr>
        <w:pStyle w:val="ListParagraph"/>
        <w:numPr>
          <w:ilvl w:val="1"/>
          <w:numId w:val="8"/>
        </w:numPr>
        <w:spacing w:before="240" w:after="240"/>
        <w:ind w:left="720"/>
        <w:contextualSpacing w:val="0"/>
      </w:pPr>
      <w:r w:rsidRPr="00743AE7">
        <w:t>Dated content</w:t>
      </w:r>
    </w:p>
    <w:p w14:paraId="7AC67542" w14:textId="77777777" w:rsidR="00C770BD" w:rsidRPr="00743AE7" w:rsidRDefault="0042374C" w:rsidP="00743AE7">
      <w:pPr>
        <w:pStyle w:val="ListParagraph"/>
        <w:numPr>
          <w:ilvl w:val="1"/>
          <w:numId w:val="8"/>
        </w:numPr>
        <w:spacing w:before="240" w:after="240"/>
        <w:ind w:left="720"/>
        <w:contextualSpacing w:val="0"/>
      </w:pPr>
      <w:r w:rsidRPr="00743AE7">
        <w:t>Usability issues</w:t>
      </w:r>
    </w:p>
    <w:p w14:paraId="2A8D6209" w14:textId="77777777" w:rsidR="00C770BD" w:rsidRPr="00743AE7" w:rsidRDefault="00C770BD" w:rsidP="00743AE7">
      <w:pPr>
        <w:pStyle w:val="ListParagraph"/>
        <w:numPr>
          <w:ilvl w:val="1"/>
          <w:numId w:val="8"/>
        </w:numPr>
        <w:spacing w:before="240" w:after="240"/>
        <w:ind w:left="720"/>
        <w:contextualSpacing w:val="0"/>
      </w:pPr>
      <w:r w:rsidRPr="00743AE7">
        <w:t>Circumstances where the contra</w:t>
      </w:r>
      <w:r w:rsidR="0042374C" w:rsidRPr="00743AE7">
        <w:t>ctual agreement is not followed</w:t>
      </w:r>
    </w:p>
    <w:p w14:paraId="0CF6ACE5" w14:textId="77777777" w:rsidR="00F62E0E" w:rsidRPr="00743AE7" w:rsidRDefault="00C770BD" w:rsidP="00743AE7">
      <w:pPr>
        <w:pStyle w:val="ListParagraph"/>
        <w:numPr>
          <w:ilvl w:val="0"/>
          <w:numId w:val="8"/>
        </w:numPr>
        <w:spacing w:before="240" w:after="240"/>
        <w:ind w:left="360"/>
        <w:contextualSpacing w:val="0"/>
      </w:pPr>
      <w:r w:rsidRPr="00743AE7">
        <w:t>Contractor agrees to not violate any proprietary rights or laws (i.e., privacy, confidentiality, copyright, commercial use, hate speech, pornography, software/media downloading, etc.). Also, the Contractor agrees to make all reasonable efforts to protect the copyright of CDE content and to obtain permission from the CDE Press to use any potentially copyrighted CDE material, or before allowing any other entity to p</w:t>
      </w:r>
      <w:r w:rsidR="0042374C" w:rsidRPr="00743AE7">
        <w:t>ublish copyrighted CDE content.</w:t>
      </w:r>
    </w:p>
    <w:p w14:paraId="6E537474" w14:textId="77777777" w:rsidR="00C770BD" w:rsidRPr="00743AE7" w:rsidRDefault="00A0171A" w:rsidP="00743AE7">
      <w:pPr>
        <w:pStyle w:val="ListParagraph"/>
        <w:numPr>
          <w:ilvl w:val="0"/>
          <w:numId w:val="8"/>
        </w:numPr>
        <w:spacing w:before="240" w:after="240"/>
        <w:ind w:left="360"/>
        <w:contextualSpacing w:val="0"/>
      </w:pPr>
      <w:r>
        <w:t>Contractor agrees that any w</w:t>
      </w:r>
      <w:r w:rsidR="00C770BD" w:rsidRPr="00743AE7">
        <w:t xml:space="preserve">eb applications, </w:t>
      </w:r>
      <w:r>
        <w:t>web</w:t>
      </w:r>
      <w:r w:rsidR="00C770BD" w:rsidRPr="00743AE7">
        <w:t>sites, data or other files which may be needed to restore the system in the event of disaster are backed up redundantly, and that a detailed, tested plan</w:t>
      </w:r>
      <w:r w:rsidR="0042374C" w:rsidRPr="00743AE7">
        <w:t xml:space="preserve"> exists for such a restoration.</w:t>
      </w:r>
    </w:p>
    <w:p w14:paraId="12A766E0" w14:textId="77777777" w:rsidR="00C770BD" w:rsidRPr="00743AE7" w:rsidRDefault="00C770BD" w:rsidP="00743AE7">
      <w:pPr>
        <w:pStyle w:val="ListParagraph"/>
        <w:numPr>
          <w:ilvl w:val="0"/>
          <w:numId w:val="8"/>
        </w:numPr>
        <w:spacing w:before="240" w:after="240"/>
        <w:ind w:left="360"/>
        <w:contextualSpacing w:val="0"/>
      </w:pPr>
      <w:r w:rsidRPr="00743AE7">
        <w:lastRenderedPageBreak/>
        <w:t xml:space="preserve">Contractor shall provide the CDE with </w:t>
      </w:r>
      <w:r w:rsidR="00A0171A">
        <w:t>web</w:t>
      </w:r>
      <w:r w:rsidRPr="00743AE7">
        <w:t>site usage reports on a monthly basis durin</w:t>
      </w:r>
      <w:r w:rsidR="00A0171A">
        <w:t>g the contract period for each w</w:t>
      </w:r>
      <w:r w:rsidRPr="00743AE7">
        <w:t>eb page, document or file which can be viewed by users. Additionally, Contractor shall provide an easy mechanism for users to provide feedback on the site/appli</w:t>
      </w:r>
      <w:r w:rsidR="0042374C" w:rsidRPr="00743AE7">
        <w:t>cation, such as a feedback form.</w:t>
      </w:r>
    </w:p>
    <w:p w14:paraId="3B226608" w14:textId="77777777" w:rsidR="002150FE" w:rsidRPr="00743AE7" w:rsidRDefault="002150FE" w:rsidP="00553A8B">
      <w:pPr>
        <w:pStyle w:val="Heading3"/>
      </w:pPr>
      <w:r w:rsidRPr="00743AE7">
        <w:t>1</w:t>
      </w:r>
      <w:r w:rsidR="00C426A0">
        <w:t>0</w:t>
      </w:r>
      <w:r w:rsidRPr="00743AE7">
        <w:t>.</w:t>
      </w:r>
      <w:r w:rsidR="00503146" w:rsidRPr="00743AE7">
        <w:t>2</w:t>
      </w:r>
      <w:r w:rsidR="000E76B3" w:rsidRPr="00743AE7">
        <w:t xml:space="preserve"> </w:t>
      </w:r>
      <w:r w:rsidRPr="00743AE7">
        <w:t xml:space="preserve">Data Management Requirements </w:t>
      </w:r>
      <w:r w:rsidR="00AB26E3" w:rsidRPr="00743AE7">
        <w:t>(</w:t>
      </w:r>
      <w:r w:rsidR="00C770BD" w:rsidRPr="00743AE7">
        <w:t>4</w:t>
      </w:r>
      <w:r w:rsidR="00AB26E3" w:rsidRPr="00743AE7">
        <w:t>/1</w:t>
      </w:r>
      <w:r w:rsidR="00C770BD" w:rsidRPr="00743AE7">
        <w:t>6</w:t>
      </w:r>
      <w:r w:rsidR="00AB26E3" w:rsidRPr="00743AE7">
        <w:t>)</w:t>
      </w:r>
    </w:p>
    <w:p w14:paraId="31B125C3" w14:textId="77777777" w:rsidR="00C770BD" w:rsidRPr="00EE1163" w:rsidRDefault="00C770BD" w:rsidP="00292C8F">
      <w:pPr>
        <w:pStyle w:val="ListParagraph"/>
        <w:numPr>
          <w:ilvl w:val="0"/>
          <w:numId w:val="41"/>
        </w:numPr>
        <w:spacing w:after="240"/>
        <w:ind w:left="360"/>
        <w:contextualSpacing w:val="0"/>
        <w:rPr>
          <w:u w:val="single"/>
        </w:rPr>
      </w:pPr>
      <w:r w:rsidRPr="003616B1">
        <w:t>Definitions: The following definitions apply for the purposes of this Agreement:</w:t>
      </w:r>
    </w:p>
    <w:p w14:paraId="7402700B" w14:textId="77777777" w:rsidR="00C770BD" w:rsidRPr="00EE1163" w:rsidRDefault="00C770BD" w:rsidP="00292C8F">
      <w:pPr>
        <w:pStyle w:val="ListParagraph"/>
        <w:numPr>
          <w:ilvl w:val="0"/>
          <w:numId w:val="40"/>
        </w:numPr>
        <w:spacing w:after="240"/>
        <w:contextualSpacing w:val="0"/>
        <w:rPr>
          <w:rFonts w:cs="Arial"/>
        </w:rPr>
      </w:pPr>
      <w:r w:rsidRPr="00EE1163">
        <w:rPr>
          <w:rFonts w:cs="Arial"/>
        </w:rPr>
        <w:t>“Aggregated Data” means any data expressed in a summary form, for purposes such as statistical analysis to de-identify the Data and prevent unlawful or unauthorized disclosure of PII and/or Student-Level Data.</w:t>
      </w:r>
    </w:p>
    <w:p w14:paraId="1C915DC5" w14:textId="77777777" w:rsidR="00C770BD" w:rsidRPr="00EE1163" w:rsidRDefault="00C770BD" w:rsidP="00292C8F">
      <w:pPr>
        <w:pStyle w:val="ListParagraph"/>
        <w:numPr>
          <w:ilvl w:val="0"/>
          <w:numId w:val="40"/>
        </w:numPr>
        <w:spacing w:after="240"/>
        <w:contextualSpacing w:val="0"/>
        <w:rPr>
          <w:rFonts w:cs="Arial"/>
        </w:rPr>
      </w:pPr>
      <w:r w:rsidRPr="00EE1163">
        <w:rPr>
          <w:rFonts w:cs="Arial"/>
        </w:rPr>
        <w:t>“Confidential Information” means Proprietary Information, Personally Identifiable Information (PII), and Student-Level Data, as each are defined below.</w:t>
      </w:r>
    </w:p>
    <w:p w14:paraId="0FC70724" w14:textId="77777777" w:rsidR="00C770BD" w:rsidRPr="00EE1163" w:rsidRDefault="00C770BD" w:rsidP="00292C8F">
      <w:pPr>
        <w:pStyle w:val="ListParagraph"/>
        <w:numPr>
          <w:ilvl w:val="0"/>
          <w:numId w:val="40"/>
        </w:numPr>
        <w:spacing w:after="240"/>
        <w:contextualSpacing w:val="0"/>
        <w:rPr>
          <w:rFonts w:cs="Arial"/>
        </w:rPr>
      </w:pPr>
      <w:r w:rsidRPr="00EE1163">
        <w:rPr>
          <w:rFonts w:cs="Arial"/>
        </w:rPr>
        <w:t>“Data” means any digital or hard copy records or information, whether Confidential or publicly available.</w:t>
      </w:r>
    </w:p>
    <w:p w14:paraId="6169A8DF" w14:textId="77777777" w:rsidR="00C770BD" w:rsidRPr="00EE1163" w:rsidRDefault="00C770BD" w:rsidP="00292C8F">
      <w:pPr>
        <w:pStyle w:val="ListParagraph"/>
        <w:numPr>
          <w:ilvl w:val="0"/>
          <w:numId w:val="40"/>
        </w:numPr>
        <w:spacing w:after="240"/>
        <w:contextualSpacing w:val="0"/>
        <w:rPr>
          <w:rFonts w:cs="Arial"/>
        </w:rPr>
      </w:pPr>
      <w:r w:rsidRPr="00EE1163">
        <w:rPr>
          <w:rFonts w:cs="Arial"/>
        </w:rPr>
        <w:t xml:space="preserve">“Personally Identifiable Information (PII)” means information about an individual, and includes but is not limited to information that, alone or in combination, is linked or linkable to a specific student in a manner that would allow a reasonable person in the school community, who does not have personal knowledge of the relevant circumstances, to identify the student with reasonable certainty. PII includes, but is not limited to name, address, personal identifier (e.g., </w:t>
      </w:r>
      <w:r w:rsidR="00A0171A">
        <w:rPr>
          <w:rFonts w:cs="Arial"/>
        </w:rPr>
        <w:t>S</w:t>
      </w:r>
      <w:r w:rsidRPr="00EE1163">
        <w:rPr>
          <w:rFonts w:cs="Arial"/>
        </w:rPr>
        <w:t xml:space="preserve">ocial </w:t>
      </w:r>
      <w:r w:rsidR="00A0171A">
        <w:rPr>
          <w:rFonts w:cs="Arial"/>
        </w:rPr>
        <w:t>S</w:t>
      </w:r>
      <w:r w:rsidRPr="00EE1163">
        <w:rPr>
          <w:rFonts w:cs="Arial"/>
        </w:rPr>
        <w:t xml:space="preserve">ecurity number, student number, biometric record), other indirect identifiers (e.g., date or place of birth, mother’s maiden name). “Biometric record” includes a fingerprint, retina or iris pattern, voiceprint, DNA sequence, handwriting sample, facial geometry or other biological or behavioral characteristic </w:t>
      </w:r>
      <w:r w:rsidR="0042374C" w:rsidRPr="00EE1163">
        <w:rPr>
          <w:rFonts w:cs="Arial"/>
        </w:rPr>
        <w:t>used to identify an individual.</w:t>
      </w:r>
    </w:p>
    <w:p w14:paraId="2D806714" w14:textId="77777777" w:rsidR="00C770BD" w:rsidRPr="00EE1163" w:rsidRDefault="00C770BD" w:rsidP="00292C8F">
      <w:pPr>
        <w:pStyle w:val="ListParagraph"/>
        <w:numPr>
          <w:ilvl w:val="0"/>
          <w:numId w:val="40"/>
        </w:numPr>
        <w:spacing w:after="240"/>
        <w:contextualSpacing w:val="0"/>
        <w:rPr>
          <w:rFonts w:cs="Arial"/>
          <w:u w:val="single"/>
        </w:rPr>
      </w:pPr>
      <w:r w:rsidRPr="00EE1163">
        <w:rPr>
          <w:rFonts w:cs="Arial"/>
          <w:szCs w:val="16"/>
        </w:rPr>
        <w:t>“Preferred Variation” means the particular variation of the name, definition, and format for a Data element or code set that is used by CDE to maintain order and consistency in its Data. To date, hundreds of common Data elements have been specified by the CDE (contact the Data Management Division for the most recent published</w:t>
      </w:r>
      <w:r w:rsidR="0042374C" w:rsidRPr="00EE1163">
        <w:rPr>
          <w:rFonts w:cs="Arial"/>
          <w:szCs w:val="16"/>
        </w:rPr>
        <w:t xml:space="preserve"> list of Preferred Variations).</w:t>
      </w:r>
    </w:p>
    <w:p w14:paraId="31FF2B9B" w14:textId="77777777" w:rsidR="00C770BD" w:rsidRPr="00EE1163" w:rsidRDefault="00C770BD" w:rsidP="00292C8F">
      <w:pPr>
        <w:pStyle w:val="ListParagraph"/>
        <w:numPr>
          <w:ilvl w:val="0"/>
          <w:numId w:val="40"/>
        </w:numPr>
        <w:spacing w:after="240"/>
        <w:contextualSpacing w:val="0"/>
        <w:rPr>
          <w:rFonts w:cs="Arial"/>
        </w:rPr>
      </w:pPr>
      <w:r w:rsidRPr="00EE1163">
        <w:rPr>
          <w:rFonts w:cs="Arial"/>
        </w:rPr>
        <w:t xml:space="preserve">“Proprietary Information” means information contained in materials marked “confidential,” trade secrets, know-how, data and other information, in tangible and intangible form possessed by a party and having value by virtue of not being generally known or due to being obtained at </w:t>
      </w:r>
      <w:r w:rsidR="00BC514B" w:rsidRPr="00EE1163">
        <w:rPr>
          <w:rFonts w:cs="Arial"/>
        </w:rPr>
        <w:t xml:space="preserve">significant effort or expense. </w:t>
      </w:r>
      <w:r w:rsidRPr="00EE1163">
        <w:rPr>
          <w:rFonts w:cs="Arial"/>
        </w:rPr>
        <w:t>Each party acknowledges that information supplied by a third-party to the other party under provisions of confidentiality shall be considered, for the purposes of this Agreement, to be the other p</w:t>
      </w:r>
      <w:r w:rsidR="0042374C" w:rsidRPr="00EE1163">
        <w:rPr>
          <w:rFonts w:cs="Arial"/>
        </w:rPr>
        <w:t>arty’s Proprietary Information.</w:t>
      </w:r>
    </w:p>
    <w:p w14:paraId="25389BC6" w14:textId="77777777" w:rsidR="00C770BD" w:rsidRPr="00EE1163" w:rsidRDefault="00C770BD" w:rsidP="00292C8F">
      <w:pPr>
        <w:pStyle w:val="ListParagraph"/>
        <w:numPr>
          <w:ilvl w:val="0"/>
          <w:numId w:val="40"/>
        </w:numPr>
        <w:spacing w:after="240"/>
        <w:contextualSpacing w:val="0"/>
        <w:rPr>
          <w:rFonts w:cs="Arial"/>
        </w:rPr>
      </w:pPr>
      <w:r w:rsidRPr="00EE1163">
        <w:rPr>
          <w:rFonts w:cs="Arial"/>
        </w:rPr>
        <w:t>“Student-Level Data” means demographic</w:t>
      </w:r>
      <w:r w:rsidRPr="00EE1163">
        <w:rPr>
          <w:rFonts w:cs="Arial"/>
          <w:color w:val="030A13"/>
        </w:rPr>
        <w:t>, performance, and other information that pertains to a single student but cannot be attributed to a specific student.</w:t>
      </w:r>
      <w:r w:rsidRPr="00EE1163">
        <w:rPr>
          <w:rFonts w:cs="Arial"/>
        </w:rPr>
        <w:t xml:space="preserve"> Such Data is subject to compliance with laws such as the Family Educational Rights and Privacy Act (FERPA), the Pupil Protection Rights Amendment (PPRA), the Children’s Online Privacy Protection Act (COPPA), and the California </w:t>
      </w:r>
      <w:r w:rsidRPr="00EE1163">
        <w:rPr>
          <w:rFonts w:cs="Arial"/>
          <w:i/>
        </w:rPr>
        <w:t>Education Code</w:t>
      </w:r>
      <w:r w:rsidRPr="00EE1163">
        <w:rPr>
          <w:rFonts w:cs="Arial"/>
        </w:rPr>
        <w:t xml:space="preserve"> (</w:t>
      </w:r>
      <w:r w:rsidRPr="00EE1163">
        <w:rPr>
          <w:rFonts w:cs="Arial"/>
          <w:i/>
        </w:rPr>
        <w:t>EC</w:t>
      </w:r>
      <w:r w:rsidR="0042374C" w:rsidRPr="00EE1163">
        <w:rPr>
          <w:rFonts w:cs="Arial"/>
        </w:rPr>
        <w:t>).</w:t>
      </w:r>
    </w:p>
    <w:p w14:paraId="07BCB2D4" w14:textId="77777777" w:rsidR="00C770BD" w:rsidRPr="00EE1163" w:rsidRDefault="00C770BD" w:rsidP="00292C8F">
      <w:pPr>
        <w:pStyle w:val="ListParagraph"/>
        <w:numPr>
          <w:ilvl w:val="0"/>
          <w:numId w:val="41"/>
        </w:numPr>
        <w:spacing w:after="240"/>
        <w:ind w:left="360"/>
        <w:contextualSpacing w:val="0"/>
        <w:rPr>
          <w:rFonts w:cs="Arial"/>
          <w:color w:val="FFFF00"/>
        </w:rPr>
      </w:pPr>
      <w:r w:rsidRPr="00EE1163">
        <w:rPr>
          <w:rFonts w:cs="Arial"/>
        </w:rPr>
        <w:lastRenderedPageBreak/>
        <w:t>Confidentiality Conflicts: Notwithstanding any obligation of confidentiality or non-disclosure between the parties or any “confidential,” “proprietary,” or “privileged,” marking on documents, all Data in public records maintained by the CDE are subject to disclosure pursuant to the Public Records Act (PRA) (</w:t>
      </w:r>
      <w:r w:rsidRPr="00EE1163">
        <w:rPr>
          <w:rFonts w:cs="Arial"/>
          <w:i/>
        </w:rPr>
        <w:t>Gov</w:t>
      </w:r>
      <w:r w:rsidR="00DD77A6" w:rsidRPr="00EE1163">
        <w:rPr>
          <w:rFonts w:cs="Arial"/>
          <w:i/>
        </w:rPr>
        <w:t>ernment</w:t>
      </w:r>
      <w:r w:rsidRPr="00EE1163">
        <w:rPr>
          <w:rFonts w:cs="Arial"/>
          <w:i/>
        </w:rPr>
        <w:t xml:space="preserve"> Code</w:t>
      </w:r>
      <w:r w:rsidRPr="00EE1163">
        <w:rPr>
          <w:rFonts w:cs="Arial"/>
        </w:rPr>
        <w:t xml:space="preserve"> 6250 et. seq.) and other applicable law, unless an exemption from disclosure applies. Parties shall also immediately notify each other and work cooperatively to respond correctly to Public Records Act requests in a timely manner.</w:t>
      </w:r>
    </w:p>
    <w:p w14:paraId="6D2535D2" w14:textId="77777777" w:rsidR="00C16DB8" w:rsidRPr="00EE1163" w:rsidRDefault="00C770BD" w:rsidP="00292C8F">
      <w:pPr>
        <w:pStyle w:val="ListParagraph"/>
        <w:numPr>
          <w:ilvl w:val="0"/>
          <w:numId w:val="41"/>
        </w:numPr>
        <w:spacing w:after="240"/>
        <w:ind w:left="360"/>
        <w:contextualSpacing w:val="0"/>
        <w:rPr>
          <w:rFonts w:cs="Arial"/>
          <w:color w:val="FFFF00"/>
        </w:rPr>
      </w:pPr>
      <w:r w:rsidRPr="00EE1163">
        <w:rPr>
          <w:rFonts w:cs="Arial"/>
          <w:bCs/>
        </w:rPr>
        <w:t xml:space="preserve">Compliance with Statutory and Contractual Requirements: </w:t>
      </w:r>
      <w:r w:rsidRPr="00EE1163">
        <w:rPr>
          <w:rFonts w:cs="Arial"/>
        </w:rPr>
        <w:t>In the course of performing this Agreement, each of the Parties may gather or processes or otherwise be intentionally or inadvertently exposed to Confidential Information belonging to the other party. Each party agrees to use, disclose, manage and protect the other Party’s Confidential Information in accordance with the contractual provisions set forth below, as well as all applicable federal and California law. Applicable laws may include, but are not limited to: the Family Educational Rights and Privacy Act of 1984 (FERPA; 20 U.S.C. Sec. 1232g), the Protection of Pupil Rights Amendment (PPRA), the Information Practices Act (California Civil Code Sec. 1798, et seq.),</w:t>
      </w:r>
      <w:r w:rsidRPr="00EE1163">
        <w:rPr>
          <w:rFonts w:cs="Arial"/>
          <w:color w:val="000000"/>
          <w:sz w:val="15"/>
          <w:szCs w:val="15"/>
        </w:rPr>
        <w:t xml:space="preserve"> </w:t>
      </w:r>
      <w:r w:rsidRPr="00EE1163">
        <w:rPr>
          <w:rFonts w:cs="Arial"/>
        </w:rPr>
        <w:t xml:space="preserve">the Children’s Online Privacy Protection Act (COPPA), the California </w:t>
      </w:r>
      <w:r w:rsidRPr="00EE1163">
        <w:rPr>
          <w:rFonts w:cs="Arial"/>
          <w:i/>
        </w:rPr>
        <w:t>Education Code</w:t>
      </w:r>
      <w:r w:rsidRPr="00EE1163">
        <w:rPr>
          <w:rFonts w:cs="Arial"/>
        </w:rPr>
        <w:t xml:space="preserve"> sections 49069 to 49079, and California State Administrative Manual (SAM) sections 5300 to 5399</w:t>
      </w:r>
      <w:r w:rsidR="0042374C" w:rsidRPr="00EE1163">
        <w:rPr>
          <w:rFonts w:cs="Arial"/>
        </w:rPr>
        <w:t>.</w:t>
      </w:r>
    </w:p>
    <w:p w14:paraId="478EAC14" w14:textId="77777777" w:rsidR="00C16DB8" w:rsidRPr="00EE1163" w:rsidRDefault="00C770BD" w:rsidP="00292C8F">
      <w:pPr>
        <w:pStyle w:val="ListParagraph"/>
        <w:numPr>
          <w:ilvl w:val="0"/>
          <w:numId w:val="41"/>
        </w:numPr>
        <w:spacing w:after="240"/>
        <w:ind w:left="360"/>
        <w:contextualSpacing w:val="0"/>
        <w:rPr>
          <w:rFonts w:cs="Arial"/>
          <w:color w:val="FFFF00"/>
        </w:rPr>
      </w:pPr>
      <w:r w:rsidRPr="00EE1163">
        <w:rPr>
          <w:rFonts w:cs="Arial"/>
        </w:rPr>
        <w:t>Subcontractors:</w:t>
      </w:r>
      <w:r w:rsidR="00BC514B" w:rsidRPr="00EE1163">
        <w:rPr>
          <w:rFonts w:cs="Arial"/>
        </w:rPr>
        <w:t xml:space="preserve"> </w:t>
      </w:r>
      <w:r w:rsidRPr="00EE1163">
        <w:rPr>
          <w:rFonts w:cs="Arial"/>
        </w:rPr>
        <w:t>CDE must, at its discretion, approve in writing each of Contractor’s proposed subcontractors who may be exposed t</w:t>
      </w:r>
      <w:r w:rsidR="00BC514B" w:rsidRPr="00EE1163">
        <w:rPr>
          <w:rFonts w:cs="Arial"/>
        </w:rPr>
        <w:t>o CDE Confidential Information.</w:t>
      </w:r>
      <w:r w:rsidRPr="00EE1163">
        <w:rPr>
          <w:rFonts w:cs="Arial"/>
        </w:rPr>
        <w:t xml:space="preserve"> Contractor shall request any such approval in advance and provide CDE with: i) a copy of the proposed subcontract; ii) background information about the subcontractor and its executives; and iii) any other information reasonably requested by the CDE.</w:t>
      </w:r>
    </w:p>
    <w:p w14:paraId="476C5F98" w14:textId="77777777" w:rsidR="00C16DB8" w:rsidRPr="00EE1163" w:rsidRDefault="00C770BD" w:rsidP="00292C8F">
      <w:pPr>
        <w:pStyle w:val="ListParagraph"/>
        <w:numPr>
          <w:ilvl w:val="0"/>
          <w:numId w:val="41"/>
        </w:numPr>
        <w:spacing w:after="240"/>
        <w:ind w:left="360"/>
        <w:contextualSpacing w:val="0"/>
        <w:rPr>
          <w:rFonts w:cs="Arial"/>
          <w:color w:val="FFFF00"/>
        </w:rPr>
      </w:pPr>
      <w:r w:rsidRPr="00EE1163">
        <w:rPr>
          <w:rFonts w:cs="Arial"/>
        </w:rPr>
        <w:t>Use and Disclosure/ Data Security:</w:t>
      </w:r>
      <w:r w:rsidR="00BC514B" w:rsidRPr="00EE1163">
        <w:rPr>
          <w:rFonts w:cs="Arial"/>
        </w:rPr>
        <w:t xml:space="preserve"> </w:t>
      </w:r>
      <w:r w:rsidRPr="00EE1163">
        <w:rPr>
          <w:rFonts w:cs="Arial"/>
        </w:rPr>
        <w:t xml:space="preserve">Each Party shall use the disclosing Party’s Confidential Information only as necessary to perform its obligations hereunder. Each Party shall disclose Confidential Information only to its own employees and employees of its approved contractors or subcontractors who: i) have a need to know such information for the purposes of performing obligations hereunder, ii) </w:t>
      </w:r>
      <w:r w:rsidRPr="00EE1163">
        <w:rPr>
          <w:rFonts w:cs="Arial"/>
          <w:color w:val="000000"/>
        </w:rPr>
        <w:t>are under legal obligations to maintain the confidentiality and restrict the use of Confidential Information which obligations name the disclosing party as a third-party beneficiary or otherwise give the disclosing party the legal right to enforce</w:t>
      </w:r>
      <w:r w:rsidR="00DD77A6" w:rsidRPr="00EE1163">
        <w:rPr>
          <w:rFonts w:cs="Arial"/>
          <w:color w:val="000000"/>
        </w:rPr>
        <w:t xml:space="preserve"> </w:t>
      </w:r>
      <w:r w:rsidRPr="00EE1163">
        <w:rPr>
          <w:rFonts w:cs="Arial"/>
          <w:color w:val="000000"/>
        </w:rPr>
        <w:t>such legal obligations, and iii) have completed training approved by the CDE on data security and privacy within the past 12 months. Contractor and its subcontractors shall exercise other security precautions that have been approved by the CDE’s Educational Data Management Division (EDMD) and Technology Services Division (TSD) to prevent unauthorized use, access, modification or disclosure/re-disclosure of any Confidential Information. Such security precautions shall include, at a minimum (</w:t>
      </w:r>
      <w:r w:rsidRPr="00EE1163">
        <w:rPr>
          <w:rFonts w:cs="Arial"/>
        </w:rPr>
        <w:t>and without limiting the generality of the use and disclosure restrictions set forth above):</w:t>
      </w:r>
    </w:p>
    <w:p w14:paraId="239C2C60" w14:textId="77777777" w:rsidR="00EE1163" w:rsidRDefault="00995547" w:rsidP="00EE1163">
      <w:pPr>
        <w:pStyle w:val="ListParagraph"/>
        <w:numPr>
          <w:ilvl w:val="1"/>
          <w:numId w:val="8"/>
        </w:numPr>
        <w:spacing w:after="240"/>
        <w:ind w:left="720"/>
        <w:contextualSpacing w:val="0"/>
        <w:rPr>
          <w:rFonts w:cs="Arial"/>
          <w:color w:val="FFFF00"/>
        </w:rPr>
      </w:pPr>
      <w:r w:rsidRPr="00EE1163">
        <w:rPr>
          <w:rFonts w:cs="Arial"/>
        </w:rPr>
        <w:t>Securely encrypting and otherwise complying with best practices in order to securely protect Confidential Information that is transmitted electronically or stored on portable electronic devices;</w:t>
      </w:r>
    </w:p>
    <w:p w14:paraId="395F36C4" w14:textId="77777777" w:rsidR="00EE1163" w:rsidRDefault="00C770BD" w:rsidP="00EE1163">
      <w:pPr>
        <w:pStyle w:val="ListParagraph"/>
        <w:numPr>
          <w:ilvl w:val="1"/>
          <w:numId w:val="8"/>
        </w:numPr>
        <w:spacing w:after="240"/>
        <w:ind w:left="720"/>
        <w:contextualSpacing w:val="0"/>
        <w:rPr>
          <w:rFonts w:cs="Arial"/>
          <w:color w:val="FFFF00"/>
        </w:rPr>
      </w:pPr>
      <w:r w:rsidRPr="00EE1163">
        <w:rPr>
          <w:rFonts w:cs="Arial"/>
        </w:rPr>
        <w:t>Securely locking any repository for Confidential Information;</w:t>
      </w:r>
    </w:p>
    <w:p w14:paraId="14C4D985" w14:textId="77777777" w:rsidR="00C16DB8" w:rsidRPr="00EE1163" w:rsidRDefault="00C770BD" w:rsidP="00EE1163">
      <w:pPr>
        <w:pStyle w:val="ListParagraph"/>
        <w:numPr>
          <w:ilvl w:val="1"/>
          <w:numId w:val="8"/>
        </w:numPr>
        <w:spacing w:after="240"/>
        <w:ind w:left="720"/>
        <w:contextualSpacing w:val="0"/>
        <w:rPr>
          <w:rFonts w:cs="Arial"/>
          <w:color w:val="FFFF00"/>
        </w:rPr>
      </w:pPr>
      <w:r w:rsidRPr="00EE1163">
        <w:rPr>
          <w:rFonts w:cs="Arial"/>
        </w:rPr>
        <w:t>Provide appropriate levels of security (confidentiality, integrity, and availability) for the data based on data categorization and classification and FIPS Pub</w:t>
      </w:r>
      <w:r w:rsidR="0042374C" w:rsidRPr="00EE1163">
        <w:rPr>
          <w:rFonts w:cs="Arial"/>
        </w:rPr>
        <w:t>lication 199 protection levels;</w:t>
      </w:r>
    </w:p>
    <w:p w14:paraId="5ED96E66" w14:textId="77777777" w:rsidR="00C16DB8" w:rsidRPr="00EE1163" w:rsidRDefault="00C770BD" w:rsidP="00EE1163">
      <w:pPr>
        <w:pStyle w:val="ListParagraph"/>
        <w:numPr>
          <w:ilvl w:val="1"/>
          <w:numId w:val="8"/>
        </w:numPr>
        <w:spacing w:after="240"/>
        <w:ind w:left="720"/>
        <w:contextualSpacing w:val="0"/>
        <w:rPr>
          <w:rFonts w:cs="Arial"/>
          <w:color w:val="FFFF00"/>
        </w:rPr>
      </w:pPr>
      <w:r w:rsidRPr="00EE1163">
        <w:rPr>
          <w:rFonts w:cs="Arial"/>
          <w:color w:val="000000"/>
        </w:rPr>
        <w:t>Properly maintaining security of any and all computer systems (hardware and software applications) used to store or process Confidential Information, including installing all security patches, upgrades, and anti-virus updates;</w:t>
      </w:r>
    </w:p>
    <w:p w14:paraId="566D29E7" w14:textId="77777777" w:rsidR="00C16DB8" w:rsidRPr="00EE1163" w:rsidRDefault="00C770BD" w:rsidP="00EE1163">
      <w:pPr>
        <w:pStyle w:val="ListParagraph"/>
        <w:numPr>
          <w:ilvl w:val="1"/>
          <w:numId w:val="8"/>
        </w:numPr>
        <w:spacing w:after="240"/>
        <w:ind w:left="720"/>
        <w:contextualSpacing w:val="0"/>
        <w:rPr>
          <w:rFonts w:cs="Arial"/>
          <w:color w:val="FFFF00"/>
        </w:rPr>
      </w:pPr>
      <w:r w:rsidRPr="00EE1163">
        <w:rPr>
          <w:rFonts w:cs="Arial"/>
          <w:color w:val="000000"/>
        </w:rPr>
        <w:lastRenderedPageBreak/>
        <w:t>Designating a Security Officer to oversee such Party’s Data security program, carry out privacy programs and to act as the principal point of contact responsible for communicating on security matters with the CDE;</w:t>
      </w:r>
    </w:p>
    <w:p w14:paraId="34ED5D82" w14:textId="77777777" w:rsidR="00C770BD" w:rsidRPr="00EE1163" w:rsidRDefault="00C770BD" w:rsidP="00EE1163">
      <w:pPr>
        <w:pStyle w:val="ListParagraph"/>
        <w:numPr>
          <w:ilvl w:val="1"/>
          <w:numId w:val="8"/>
        </w:numPr>
        <w:spacing w:after="240"/>
        <w:ind w:left="720"/>
        <w:contextualSpacing w:val="0"/>
        <w:rPr>
          <w:rFonts w:cs="Arial"/>
          <w:color w:val="FFFF00"/>
        </w:rPr>
      </w:pPr>
      <w:r w:rsidRPr="00EE1163">
        <w:rPr>
          <w:rFonts w:cs="Arial"/>
        </w:rPr>
        <w:t xml:space="preserve">Immediately reporting (within two hours of discovery) to the CDE any breach of security, as that phrase is used in California Civil Code </w:t>
      </w:r>
      <w:r w:rsidR="00DD77A6" w:rsidRPr="00EE1163">
        <w:rPr>
          <w:rFonts w:cs="Arial"/>
        </w:rPr>
        <w:t xml:space="preserve">Section </w:t>
      </w:r>
      <w:r w:rsidRPr="00EE1163">
        <w:rPr>
          <w:rFonts w:cs="Arial"/>
        </w:rPr>
        <w:t>1798.29(d), to:</w:t>
      </w:r>
    </w:p>
    <w:p w14:paraId="11290EDC" w14:textId="77777777" w:rsidR="00C770BD" w:rsidRPr="003616B1" w:rsidRDefault="00C770BD" w:rsidP="00152C31">
      <w:pPr>
        <w:ind w:left="720"/>
        <w:rPr>
          <w:rFonts w:cs="Arial"/>
          <w:color w:val="000000"/>
        </w:rPr>
      </w:pPr>
      <w:r w:rsidRPr="003616B1">
        <w:rPr>
          <w:rFonts w:cs="Arial"/>
          <w:color w:val="000000"/>
        </w:rPr>
        <w:t>Mark Lourenco, Information Security Officer</w:t>
      </w:r>
    </w:p>
    <w:p w14:paraId="6F2BBE19" w14:textId="77777777" w:rsidR="00C770BD" w:rsidRPr="003616B1" w:rsidRDefault="00C770BD" w:rsidP="00152C31">
      <w:pPr>
        <w:ind w:left="720"/>
        <w:rPr>
          <w:rFonts w:cs="Arial"/>
          <w:color w:val="000000"/>
        </w:rPr>
      </w:pPr>
      <w:r w:rsidRPr="003616B1">
        <w:rPr>
          <w:rFonts w:cs="Arial"/>
          <w:color w:val="000000"/>
        </w:rPr>
        <w:t>California Department of Education</w:t>
      </w:r>
    </w:p>
    <w:p w14:paraId="7C28BD6A" w14:textId="77777777" w:rsidR="00C770BD" w:rsidRPr="003616B1" w:rsidRDefault="00C770BD" w:rsidP="00152C31">
      <w:pPr>
        <w:ind w:left="720"/>
        <w:rPr>
          <w:rFonts w:cs="Arial"/>
          <w:color w:val="000000"/>
        </w:rPr>
      </w:pPr>
      <w:r w:rsidRPr="003616B1">
        <w:rPr>
          <w:rFonts w:cs="Arial"/>
          <w:color w:val="000000"/>
        </w:rPr>
        <w:t>Technology Services Division – Information Security Office</w:t>
      </w:r>
    </w:p>
    <w:p w14:paraId="41F780EC" w14:textId="77777777" w:rsidR="00C770BD" w:rsidRPr="003616B1" w:rsidRDefault="00C770BD" w:rsidP="00152C31">
      <w:pPr>
        <w:ind w:left="720"/>
        <w:rPr>
          <w:rFonts w:cs="Arial"/>
          <w:color w:val="000000"/>
        </w:rPr>
      </w:pPr>
      <w:r w:rsidRPr="003616B1">
        <w:rPr>
          <w:rFonts w:cs="Arial"/>
          <w:color w:val="000000"/>
        </w:rPr>
        <w:t>1430 N Street, Suite 3712</w:t>
      </w:r>
    </w:p>
    <w:p w14:paraId="4F19A97C" w14:textId="77777777" w:rsidR="00C770BD" w:rsidRPr="003616B1" w:rsidRDefault="00C770BD" w:rsidP="00152C31">
      <w:pPr>
        <w:ind w:left="720"/>
        <w:rPr>
          <w:rFonts w:cs="Arial"/>
          <w:color w:val="000000"/>
        </w:rPr>
      </w:pPr>
      <w:r w:rsidRPr="003616B1">
        <w:rPr>
          <w:rFonts w:cs="Arial"/>
          <w:color w:val="000000"/>
        </w:rPr>
        <w:t>Sacramento, CA 95814-5901</w:t>
      </w:r>
    </w:p>
    <w:p w14:paraId="2687EC64" w14:textId="77777777" w:rsidR="0001056B" w:rsidRDefault="00C770BD" w:rsidP="008C4A5B">
      <w:pPr>
        <w:ind w:left="720"/>
        <w:rPr>
          <w:rFonts w:cs="Arial"/>
          <w:color w:val="000000"/>
        </w:rPr>
      </w:pPr>
      <w:r w:rsidRPr="003616B1">
        <w:rPr>
          <w:rFonts w:cs="Arial"/>
          <w:color w:val="000000"/>
        </w:rPr>
        <w:t xml:space="preserve">Office </w:t>
      </w:r>
      <w:r w:rsidR="00DD77A6" w:rsidRPr="003616B1">
        <w:rPr>
          <w:rFonts w:cs="Arial"/>
          <w:color w:val="000000"/>
        </w:rPr>
        <w:t>tele</w:t>
      </w:r>
      <w:r w:rsidRPr="003616B1">
        <w:rPr>
          <w:rFonts w:cs="Arial"/>
          <w:color w:val="000000"/>
        </w:rPr>
        <w:t>phon</w:t>
      </w:r>
      <w:r w:rsidR="0001056B" w:rsidRPr="003616B1">
        <w:rPr>
          <w:rFonts w:cs="Arial"/>
          <w:color w:val="000000"/>
        </w:rPr>
        <w:t>e: 916-322-8334</w:t>
      </w:r>
    </w:p>
    <w:p w14:paraId="478472D9" w14:textId="77777777" w:rsidR="008C4A5B" w:rsidRPr="003616B1" w:rsidRDefault="008C4A5B" w:rsidP="00152C31">
      <w:pPr>
        <w:spacing w:after="240"/>
        <w:ind w:left="720"/>
        <w:rPr>
          <w:rFonts w:cs="Arial"/>
          <w:color w:val="000000"/>
        </w:rPr>
      </w:pPr>
      <w:r>
        <w:rPr>
          <w:rFonts w:cs="Arial"/>
          <w:color w:val="000000"/>
        </w:rPr>
        <w:t xml:space="preserve">E-mail: </w:t>
      </w:r>
      <w:hyperlink r:id="rId40" w:history="1">
        <w:r w:rsidRPr="005A0F69">
          <w:rPr>
            <w:rStyle w:val="Hyperlink"/>
            <w:rFonts w:cs="Arial"/>
          </w:rPr>
          <w:t>ISO@cde.ca.gov</w:t>
        </w:r>
      </w:hyperlink>
      <w:r>
        <w:rPr>
          <w:rFonts w:cs="Arial"/>
          <w:color w:val="000000"/>
        </w:rPr>
        <w:t xml:space="preserve"> </w:t>
      </w:r>
    </w:p>
    <w:p w14:paraId="3F36C35A" w14:textId="77777777" w:rsidR="0001056B" w:rsidRPr="00EE1163" w:rsidRDefault="00C770BD" w:rsidP="00EE1163">
      <w:pPr>
        <w:pStyle w:val="ListParagraph"/>
        <w:numPr>
          <w:ilvl w:val="1"/>
          <w:numId w:val="8"/>
        </w:numPr>
        <w:spacing w:after="240"/>
        <w:ind w:left="720"/>
        <w:contextualSpacing w:val="0"/>
        <w:rPr>
          <w:rFonts w:cs="Arial"/>
          <w:color w:val="000000"/>
        </w:rPr>
      </w:pPr>
      <w:r w:rsidRPr="00EE1163">
        <w:rPr>
          <w:rFonts w:cs="Arial"/>
          <w:color w:val="000000"/>
        </w:rPr>
        <w:t>Promptly taking corrective action to cure any breach of security, including immediately notifying the other parties and conducting an investigation of each breach and providing the other party with a written report of the investigation within thirty (30) working days of the discovery of the breach. All parties may be participants in the security breach investigation, or parties may conduct their own independent investigations, in which all parties shall fully cooperate. The party who experienced the security incident as a result of their failure to perform or negligent acts of its personnel, which resulted in a data breach shall be responsible for all costs incurred, including the costs to provide notice to the individuals whose data has been lost or breached;</w:t>
      </w:r>
    </w:p>
    <w:p w14:paraId="32F12957" w14:textId="77777777" w:rsidR="0001056B" w:rsidRPr="00EE1163" w:rsidRDefault="00C770BD" w:rsidP="00EE1163">
      <w:pPr>
        <w:pStyle w:val="ListParagraph"/>
        <w:numPr>
          <w:ilvl w:val="1"/>
          <w:numId w:val="8"/>
        </w:numPr>
        <w:spacing w:after="240"/>
        <w:ind w:left="720"/>
        <w:contextualSpacing w:val="0"/>
        <w:rPr>
          <w:rFonts w:cs="Arial"/>
          <w:color w:val="000000"/>
        </w:rPr>
      </w:pPr>
      <w:r w:rsidRPr="00EE1163">
        <w:rPr>
          <w:rFonts w:cs="Arial"/>
        </w:rPr>
        <w:t>Implementing any other reasonable security protocols for PII or Student-Level Data that may be prescribed by the CDE’s Technology Service Division in a written notice to Contractor.</w:t>
      </w:r>
    </w:p>
    <w:p w14:paraId="68CBB9AE" w14:textId="77777777" w:rsidR="00C770BD" w:rsidRPr="00EE1163" w:rsidRDefault="00C770BD" w:rsidP="00EE1163">
      <w:pPr>
        <w:pStyle w:val="ListParagraph"/>
        <w:numPr>
          <w:ilvl w:val="1"/>
          <w:numId w:val="8"/>
        </w:numPr>
        <w:spacing w:after="240"/>
        <w:ind w:left="720"/>
        <w:contextualSpacing w:val="0"/>
        <w:rPr>
          <w:rFonts w:cs="Arial"/>
          <w:color w:val="000000"/>
        </w:rPr>
      </w:pPr>
      <w:r w:rsidRPr="00EE1163">
        <w:rPr>
          <w:rFonts w:cs="Arial"/>
        </w:rPr>
        <w:t xml:space="preserve">Making and distributing copies of Data only as necessary to perform the obligations hereunder in full compliance with the other terms hereof, keeping accurate records of any such copies (including any back-ups), and legally and physically controlling such copies in a manner that prevents unauthorized duplication, use or disclosure. </w:t>
      </w:r>
    </w:p>
    <w:p w14:paraId="6A9F4890" w14:textId="77777777" w:rsidR="00C770BD" w:rsidRPr="00EE1163" w:rsidRDefault="00C770BD" w:rsidP="00EE1163">
      <w:pPr>
        <w:spacing w:after="240"/>
        <w:ind w:left="360"/>
        <w:rPr>
          <w:rFonts w:cs="Arial"/>
          <w:color w:val="000000"/>
        </w:rPr>
      </w:pPr>
      <w:r w:rsidRPr="00EE1163">
        <w:rPr>
          <w:rFonts w:cs="Arial"/>
          <w:color w:val="000000"/>
        </w:rPr>
        <w:t xml:space="preserve">Each party shall retain and provide the other with a copy of the compliance agreements, which include signed confidentiality statements, training certifications, and other documentation necessary to demonstrate compliance with this provision </w:t>
      </w:r>
      <w:r w:rsidR="0042374C" w:rsidRPr="00EE1163">
        <w:rPr>
          <w:rFonts w:cs="Arial"/>
          <w:color w:val="000000"/>
        </w:rPr>
        <w:t>upon a party’s written request.</w:t>
      </w:r>
    </w:p>
    <w:p w14:paraId="7BAF9BEB" w14:textId="77777777" w:rsidR="0001056B" w:rsidRPr="00EE1163" w:rsidRDefault="00C770BD" w:rsidP="008C4A5B">
      <w:pPr>
        <w:pStyle w:val="ListParagraph"/>
        <w:numPr>
          <w:ilvl w:val="0"/>
          <w:numId w:val="41"/>
        </w:numPr>
        <w:spacing w:after="240"/>
        <w:ind w:left="360"/>
        <w:contextualSpacing w:val="0"/>
        <w:rPr>
          <w:rFonts w:cs="Arial"/>
        </w:rPr>
      </w:pPr>
      <w:r w:rsidRPr="00EE1163">
        <w:rPr>
          <w:rFonts w:cs="Arial"/>
        </w:rPr>
        <w:t>Data Formatting and Delivery: All PII or Student-Level Data to be delivered from one party to the other hereunder shall</w:t>
      </w:r>
      <w:r w:rsidR="00DD77A6" w:rsidRPr="00EE1163">
        <w:rPr>
          <w:rFonts w:cs="Arial"/>
        </w:rPr>
        <w:t>:</w:t>
      </w:r>
      <w:r w:rsidRPr="00EE1163">
        <w:rPr>
          <w:rFonts w:cs="Arial"/>
        </w:rPr>
        <w:t xml:space="preserve"> i) be in a format, ii) use nomenclature, iii) be delivered in compliance with security protocols, and iv) meet any other specifications, all as set forth in Data delivery and file layout specifications approved by the CDE Education Data Management Division. As early as reasonably possible in the Data delivery process, but in no event less than 12 weeks prior to Data delivery to CDE or 6 weeks prior to Data delivery to Contractor, Contractor shall submit for CDE approval its proposed Data delivery and file layout</w:t>
      </w:r>
      <w:r w:rsidR="00DD77A6" w:rsidRPr="00EE1163">
        <w:rPr>
          <w:rFonts w:cs="Arial"/>
        </w:rPr>
        <w:t xml:space="preserve"> </w:t>
      </w:r>
      <w:r w:rsidRPr="00EE1163">
        <w:rPr>
          <w:rFonts w:cs="Arial"/>
        </w:rPr>
        <w:t>specifications, including the proposed secure file transfer protocols, formatting, nomenclature and other specifications to be used. The scope of work may specify additional requirements for the proposed data delivery and file layout specifications, such as additional time between the proposed Data Delivery and file layout specification and Data delivery for those cases where a data reporting structure needs to be built, where special provisions are needed for working with other CDE contractors, etc.</w:t>
      </w:r>
    </w:p>
    <w:p w14:paraId="1AFD7DE2" w14:textId="77777777" w:rsidR="0001056B" w:rsidRPr="00EE1163" w:rsidRDefault="00C770BD" w:rsidP="008C4A5B">
      <w:pPr>
        <w:pStyle w:val="ListParagraph"/>
        <w:numPr>
          <w:ilvl w:val="0"/>
          <w:numId w:val="42"/>
        </w:numPr>
        <w:spacing w:after="240"/>
        <w:ind w:left="1080"/>
        <w:contextualSpacing w:val="0"/>
        <w:rPr>
          <w:rFonts w:cs="Arial"/>
        </w:rPr>
      </w:pPr>
      <w:r w:rsidRPr="00EE1163">
        <w:rPr>
          <w:rFonts w:cs="Arial"/>
        </w:rPr>
        <w:lastRenderedPageBreak/>
        <w:t xml:space="preserve">Data Delivered to CDE: Unless otherwise agreed by the CDE in writing, Contractor shall use CDE’s Preferred Variation of each data element in the proposed file layout specification for data delivery to the CDE. In the event that CDE has not yet formulated a Preferred Variation for </w:t>
      </w:r>
      <w:r w:rsidRPr="00EE1163">
        <w:rPr>
          <w:rFonts w:cs="Arial"/>
          <w:szCs w:val="16"/>
        </w:rPr>
        <w:t xml:space="preserve">a particular Data element, Contractor shall consult with CDE to reach a resolution. </w:t>
      </w:r>
      <w:r w:rsidRPr="00EE1163">
        <w:rPr>
          <w:rFonts w:cs="Arial"/>
        </w:rPr>
        <w:t>Contractor shall cooperate with CDE and shall make each change to the proposed Data delivery and file layout specification that is requested by the CDE in order to gain written approval. Thereafter, all PII and Student-Level Data shall be delivered in a file conforming to the approved Data delivery and file layout specifications, as they may be revised from time-to-time.</w:t>
      </w:r>
      <w:r w:rsidRPr="00EE1163">
        <w:rPr>
          <w:rFonts w:cs="Arial"/>
          <w:szCs w:val="16"/>
        </w:rPr>
        <w:t xml:space="preserve"> </w:t>
      </w:r>
      <w:r w:rsidRPr="00EE1163">
        <w:rPr>
          <w:rFonts w:cs="Arial"/>
        </w:rPr>
        <w:t xml:space="preserve">In addition, all PII and Student-Level Data deliveries to the CDE shall be accompanied by a complete </w:t>
      </w:r>
      <w:r w:rsidRPr="00EE1163">
        <w:rPr>
          <w:rFonts w:cs="Arial"/>
          <w:szCs w:val="16"/>
        </w:rPr>
        <w:t>Data Dictionary that describes and defines in detail the meaning of all symbols, abbreviations, codes and other descriptors contained in the file provided by Contractor to the CDE.</w:t>
      </w:r>
    </w:p>
    <w:p w14:paraId="09D31628" w14:textId="77777777" w:rsidR="00995547" w:rsidRPr="00EE1163" w:rsidRDefault="00C770BD" w:rsidP="008C4A5B">
      <w:pPr>
        <w:pStyle w:val="ListParagraph"/>
        <w:numPr>
          <w:ilvl w:val="0"/>
          <w:numId w:val="42"/>
        </w:numPr>
        <w:spacing w:after="240"/>
        <w:ind w:left="1080"/>
        <w:contextualSpacing w:val="0"/>
        <w:rPr>
          <w:rFonts w:cs="Arial"/>
        </w:rPr>
      </w:pPr>
      <w:r w:rsidRPr="00EE1163">
        <w:rPr>
          <w:rFonts w:cs="Arial"/>
        </w:rPr>
        <w:t>Data Delivered to Contractor: If a scope of work specifies the delivery of PII or Student-Level Data from CDE to Contractor, Contractor shall specify its requested Data delivery and file layout specifications by submitting a proposal to the CDE for approval. The CDE will review the requested specifications for inconsistencies, data definitions that do not align with CDE’s preferred variations and for data elements that do not yet exist or need extraction, redaction, compilation, aggregation or the like. The CDE will indicate to Contractor whether the request can be met and CDE’s estimated costs to meet such requirements. The parties shall revise the Data delivery and file layout specifications until mutually acceptable. Unless otherwise agreed in writing in advance, CDE may charge Contractor for its reasonable costs, including staff time, computing time and materials, in order to meet Contractor’s requested specifications.</w:t>
      </w:r>
    </w:p>
    <w:p w14:paraId="0205A1DA" w14:textId="77777777" w:rsidR="0001056B" w:rsidRPr="003616B1" w:rsidRDefault="00C770BD" w:rsidP="00152C31">
      <w:pPr>
        <w:spacing w:after="240"/>
        <w:ind w:left="360"/>
        <w:rPr>
          <w:rFonts w:cs="Arial"/>
          <w:u w:val="single"/>
        </w:rPr>
      </w:pPr>
      <w:r w:rsidRPr="003616B1">
        <w:rPr>
          <w:rFonts w:cs="Arial"/>
          <w:szCs w:val="16"/>
        </w:rPr>
        <w:t>Contractor acknowledges that CDE maintains and uses Data collected from a variety of diverse sources and that compliance with these Data formatting and delivery provisions is necessary to maintain Data order and for the consistent and effective use of Data by the CDE, regardless of the source of the Data and regardless of how the Data has</w:t>
      </w:r>
      <w:r w:rsidRPr="003616B1">
        <w:rPr>
          <w:rFonts w:cs="Arial"/>
        </w:rPr>
        <w:t xml:space="preserve"> been collected, developed, matched, aggregated, linked, connected or otherwise generated for use by CDE.</w:t>
      </w:r>
    </w:p>
    <w:p w14:paraId="2D1EC6D8" w14:textId="77777777" w:rsidR="006F510B" w:rsidRPr="00EE1163" w:rsidRDefault="440D1950" w:rsidP="008C4A5B">
      <w:pPr>
        <w:pStyle w:val="ListParagraph"/>
        <w:numPr>
          <w:ilvl w:val="0"/>
          <w:numId w:val="41"/>
        </w:numPr>
        <w:spacing w:after="240"/>
        <w:contextualSpacing w:val="0"/>
        <w:rPr>
          <w:rFonts w:cs="Arial"/>
          <w:u w:val="single"/>
        </w:rPr>
      </w:pPr>
      <w:r w:rsidRPr="75054D7B">
        <w:rPr>
          <w:rFonts w:cs="Arial"/>
        </w:rPr>
        <w:t>De-Identification of PII: Contractor may not attempt to create, use or disclose Aggregated Data or other forms of de-identified Data, except as CDE may expressly authorize in writing in the Scope of Work. Any Aggregated Data that is authorized shall be created in compliance with best practices to minimize</w:t>
      </w:r>
      <w:r w:rsidR="60144DC2" w:rsidRPr="75054D7B">
        <w:rPr>
          <w:rFonts w:cs="Arial"/>
        </w:rPr>
        <w:t xml:space="preserve"> </w:t>
      </w:r>
      <w:r w:rsidRPr="75054D7B">
        <w:rPr>
          <w:rFonts w:cs="Arial"/>
        </w:rPr>
        <w:t>disclosure risk (e.g., those outlined in the NCES SLDS Technical Brief</w:t>
      </w:r>
      <w:r w:rsidR="41ADB05A" w:rsidRPr="75054D7B">
        <w:rPr>
          <w:rFonts w:cs="Arial"/>
        </w:rPr>
        <w:t>, Statistical Methods for Protecting Personally Identifiable Information in Aggregate Reporting,</w:t>
      </w:r>
      <w:r w:rsidRPr="75054D7B">
        <w:rPr>
          <w:rFonts w:cs="Arial"/>
        </w:rPr>
        <w:t xml:space="preserve"> </w:t>
      </w:r>
      <w:hyperlink r:id="rId41">
        <w:r w:rsidR="41ADB05A" w:rsidRPr="75054D7B">
          <w:rPr>
            <w:rStyle w:val="Hyperlink"/>
            <w:rFonts w:cs="Arial"/>
          </w:rPr>
          <w:t>https://nces.ed.gov/pubs2011/2011603.pdf</w:t>
        </w:r>
      </w:hyperlink>
      <w:r w:rsidR="41ADB05A" w:rsidRPr="75054D7B">
        <w:rPr>
          <w:rFonts w:cs="Arial"/>
        </w:rPr>
        <w:t xml:space="preserve">) </w:t>
      </w:r>
      <w:r w:rsidRPr="75054D7B">
        <w:rPr>
          <w:rFonts w:cs="Arial"/>
        </w:rPr>
        <w:t xml:space="preserve">and shall be aggregated using a methodology approved in writing </w:t>
      </w:r>
      <w:r w:rsidR="194D2F1D" w:rsidRPr="75054D7B">
        <w:rPr>
          <w:rFonts w:cs="Arial"/>
        </w:rPr>
        <w:t>in advance by the CDE.</w:t>
      </w:r>
    </w:p>
    <w:p w14:paraId="10BF0B1D" w14:textId="77777777" w:rsidR="006F510B" w:rsidRPr="00EE1163" w:rsidRDefault="440D1950" w:rsidP="008C4A5B">
      <w:pPr>
        <w:pStyle w:val="ListParagraph"/>
        <w:numPr>
          <w:ilvl w:val="0"/>
          <w:numId w:val="41"/>
        </w:numPr>
        <w:spacing w:after="240"/>
        <w:contextualSpacing w:val="0"/>
        <w:rPr>
          <w:rFonts w:cs="Arial"/>
          <w:u w:val="single"/>
        </w:rPr>
      </w:pPr>
      <w:r w:rsidRPr="75054D7B">
        <w:rPr>
          <w:rFonts w:cs="Arial"/>
        </w:rPr>
        <w:t xml:space="preserve">Data Destruction: Contractor shall return or destroy in accordance with the CDE’s instructions any and all CDE Data, including, without limitation, Data: i) provided by CDE hereunder, ii) developed by Contractor for CDE hereunder, or iii) otherwise owned by CDE. Such return or destruction shall occur i) immediately upon CDE’s request, ii) immediately upon termination of this agreement, or iii) prior to any merger, combination, acquisition, or other change in control of the Contractor, unless CDE, at its sole discretion, gives prior written consent to the change in control and the appropriate parties execute any additional documents CDE specifies in order to preserve or extend the obligations hereunder. Unless otherwise agreed to in writing by the CDE, such destruction shall include Data that is </w:t>
      </w:r>
      <w:r w:rsidR="3B948CDE" w:rsidRPr="75054D7B">
        <w:rPr>
          <w:rFonts w:cs="Arial"/>
        </w:rPr>
        <w:t>publicly</w:t>
      </w:r>
      <w:r w:rsidRPr="75054D7B">
        <w:rPr>
          <w:rFonts w:cs="Arial"/>
        </w:rPr>
        <w:t xml:space="preserve"> available; however, nothing herein shall prevent the Parties from thereafter obtaining such Data from </w:t>
      </w:r>
      <w:r w:rsidR="50F460EE" w:rsidRPr="75054D7B">
        <w:rPr>
          <w:rFonts w:cs="Arial"/>
        </w:rPr>
        <w:t>publicly</w:t>
      </w:r>
      <w:r w:rsidRPr="75054D7B">
        <w:rPr>
          <w:rFonts w:cs="Arial"/>
        </w:rPr>
        <w:t xml:space="preserve"> available sources.</w:t>
      </w:r>
    </w:p>
    <w:p w14:paraId="0C1A1C53" w14:textId="77777777" w:rsidR="00EE1163" w:rsidRPr="00EE1163" w:rsidRDefault="00C770BD" w:rsidP="008C4A5B">
      <w:pPr>
        <w:pStyle w:val="ListParagraph"/>
        <w:numPr>
          <w:ilvl w:val="0"/>
          <w:numId w:val="41"/>
        </w:numPr>
        <w:spacing w:after="240"/>
        <w:contextualSpacing w:val="0"/>
        <w:rPr>
          <w:rFonts w:cs="Arial"/>
          <w:u w:val="single"/>
        </w:rPr>
      </w:pPr>
      <w:r w:rsidRPr="00EE1163">
        <w:rPr>
          <w:rFonts w:cs="Arial"/>
          <w:bCs/>
        </w:rPr>
        <w:lastRenderedPageBreak/>
        <w:t xml:space="preserve">Data Ownership and </w:t>
      </w:r>
      <w:r w:rsidR="00F77B99" w:rsidRPr="00EE1163">
        <w:rPr>
          <w:rFonts w:cs="Arial"/>
          <w:bCs/>
        </w:rPr>
        <w:t>Possession</w:t>
      </w:r>
      <w:r w:rsidRPr="00EE1163">
        <w:rPr>
          <w:rFonts w:cs="Arial"/>
          <w:bCs/>
        </w:rPr>
        <w:t>:</w:t>
      </w:r>
      <w:r w:rsidRPr="00EE1163">
        <w:rPr>
          <w:rFonts w:cs="Arial"/>
        </w:rPr>
        <w:t xml:space="preserve"> Contractor acknowledges that any and all Data that are collected, developed and/or generated by Contractor at CDE’s expense are the sole and exclusive Proprietary Information of the CDE and may not be used or disclosed by Contractor except as expressly permitted by the CDE in writing. CDE acknowledges that software and Data previously developed by Contractor at Contractor’s sole expense, without contribution or reimbursement from CDE, is Contractor Proprietary Information.</w:t>
      </w:r>
    </w:p>
    <w:p w14:paraId="60BD45E3" w14:textId="77777777" w:rsidR="0042374C" w:rsidRPr="00EE1163" w:rsidRDefault="00C770BD" w:rsidP="008C4A5B">
      <w:pPr>
        <w:pStyle w:val="ListParagraph"/>
        <w:numPr>
          <w:ilvl w:val="0"/>
          <w:numId w:val="41"/>
        </w:numPr>
        <w:spacing w:after="240"/>
        <w:contextualSpacing w:val="0"/>
        <w:rPr>
          <w:rFonts w:cs="Arial"/>
          <w:u w:val="single"/>
        </w:rPr>
      </w:pPr>
      <w:r w:rsidRPr="00EE1163">
        <w:rPr>
          <w:rFonts w:cs="Arial"/>
        </w:rPr>
        <w:t>Subsequent Data Disclosures: Notwithstanding any other provision of this Agreement, any future disclosure of PII or Student-Level Data by the CDE is subject to CDE’s internal approval processes and applicable law.</w:t>
      </w:r>
    </w:p>
    <w:p w14:paraId="582EF5F9" w14:textId="77777777" w:rsidR="0042374C" w:rsidRDefault="00503146" w:rsidP="00553A8B">
      <w:pPr>
        <w:pStyle w:val="Heading3"/>
      </w:pPr>
      <w:r>
        <w:t>1</w:t>
      </w:r>
      <w:r w:rsidR="00C426A0">
        <w:t>0</w:t>
      </w:r>
      <w:r>
        <w:t>.3</w:t>
      </w:r>
      <w:r w:rsidR="0042374C">
        <w:t xml:space="preserve"> ICT Accessibility Requirements (05/2018)</w:t>
      </w:r>
    </w:p>
    <w:p w14:paraId="1C9F2980" w14:textId="77777777" w:rsidR="0042374C" w:rsidRDefault="0042374C" w:rsidP="0042374C">
      <w:pPr>
        <w:spacing w:after="240"/>
      </w:pPr>
      <w:r>
        <w:t>Unless the scope of work expressly provides that the CDE shall be responsible for all 508 compliance:</w:t>
      </w:r>
    </w:p>
    <w:p w14:paraId="2107D763" w14:textId="006FB284" w:rsidR="0042374C" w:rsidRDefault="0042374C" w:rsidP="008C4A5B">
      <w:pPr>
        <w:pStyle w:val="ListParagraph"/>
        <w:numPr>
          <w:ilvl w:val="0"/>
          <w:numId w:val="33"/>
        </w:numPr>
        <w:spacing w:after="240"/>
        <w:ind w:left="360" w:hanging="360"/>
        <w:contextualSpacing w:val="0"/>
      </w:pPr>
      <w:r>
        <w:t xml:space="preserve">Contractor shall, in accordance with California </w:t>
      </w:r>
      <w:r w:rsidRPr="003C0F7B">
        <w:rPr>
          <w:i/>
        </w:rPr>
        <w:t>Government Code</w:t>
      </w:r>
      <w:r>
        <w:t xml:space="preserve"> section 11135 (which requires state agencies to comply with Section 508 of the federal Rehabilitation Act of 1973 (Section 508)), ensure that any and all Information and Communications Technology (ICT) deliverables developed, procured, or maintained as a result of this contract shall comply with state and federal accessibility requirements, including: (i) the California Department of Education’s (CDE) Web Content Accessibility Guidelines (WCA</w:t>
      </w:r>
      <w:r w:rsidR="007579AD">
        <w:t>G) 2.0 at the AA level found at</w:t>
      </w:r>
      <w:r>
        <w:t xml:space="preserve"> </w:t>
      </w:r>
      <w:hyperlink r:id="rId42" w:tooltip="CDE Web Content Accessibility Guidelines 2.0" w:history="1">
        <w:r w:rsidRPr="00E2319F">
          <w:rPr>
            <w:rStyle w:val="Hyperlink"/>
          </w:rPr>
          <w:t>http://www.w3.org/TR/WCAG20/</w:t>
        </w:r>
      </w:hyperlink>
      <w:r>
        <w:t>, (ii) t</w:t>
      </w:r>
      <w:r w:rsidR="007579AD">
        <w:t>he CDE’s Web Standards found at</w:t>
      </w:r>
      <w:r>
        <w:t xml:space="preserve">  </w:t>
      </w:r>
      <w:hyperlink r:id="rId43" w:tooltip="CDE Web Standards web page" w:history="1">
        <w:r w:rsidRPr="00E2319F">
          <w:rPr>
            <w:rStyle w:val="Hyperlink"/>
          </w:rPr>
          <w:t>https://www.cde.ca.gov/re/di/ws/webstandards.asp</w:t>
        </w:r>
      </w:hyperlink>
      <w:r>
        <w:t xml:space="preserve">, and (iii) the CDE’s Web Application Review Team (WebART) review process found at </w:t>
      </w:r>
      <w:hyperlink r:id="rId44" w:history="1">
        <w:r w:rsidR="00CB4E5C" w:rsidRPr="009E661F">
          <w:rPr>
            <w:rStyle w:val="Hyperlink"/>
          </w:rPr>
          <w:t>https://www.cde.ca.gov/re/di/ws/webartproc.asp</w:t>
        </w:r>
      </w:hyperlink>
      <w:r>
        <w:t>.</w:t>
      </w:r>
      <w:r w:rsidR="00CB4E5C">
        <w:t xml:space="preserve"> </w:t>
      </w:r>
    </w:p>
    <w:p w14:paraId="44DEBA2B" w14:textId="77777777" w:rsidR="0042374C" w:rsidRDefault="0042374C" w:rsidP="008C4A5B">
      <w:pPr>
        <w:pStyle w:val="ListParagraph"/>
        <w:numPr>
          <w:ilvl w:val="0"/>
          <w:numId w:val="33"/>
        </w:numPr>
        <w:spacing w:after="240"/>
        <w:ind w:left="360" w:hanging="360"/>
        <w:contextualSpacing w:val="0"/>
      </w:pPr>
      <w:r>
        <w:t xml:space="preserve">The definition of “Information and Communications Technology” or “ICT” includes but is not limited to: computer hardware, software, cloud services, websites, web content, web or mobile application, office documents (e.g., MS Word, MS Excel, MS PowerPoint, PDF), multimedia, social media, email, and electronic devices.  </w:t>
      </w:r>
    </w:p>
    <w:p w14:paraId="2F98EF38" w14:textId="77777777" w:rsidR="0042374C" w:rsidRDefault="0042374C" w:rsidP="008C4A5B">
      <w:pPr>
        <w:pStyle w:val="ListParagraph"/>
        <w:numPr>
          <w:ilvl w:val="0"/>
          <w:numId w:val="33"/>
        </w:numPr>
        <w:spacing w:after="240"/>
        <w:ind w:left="360" w:hanging="360"/>
        <w:contextualSpacing w:val="0"/>
      </w:pPr>
      <w:r>
        <w:t>Contractor shall employ a section 508 compliance expert with qualifications and experience acceptable to the CDE to: (i) advise Contractor during ICT deliverable development, and (ii) certify in writing on behalf of Contractor that the ICT deliverables are fully compliant with the standards in subsection A above and Section 508 prior to submission to, or use by, the CDE.  Such certification shall also include a statement describing precise methods by which compliance was determined, along with the results of testing.  The Contractor is responsible for any costs associated with breach of such certification.</w:t>
      </w:r>
    </w:p>
    <w:p w14:paraId="191E0AE4" w14:textId="77777777" w:rsidR="0042374C" w:rsidRPr="0042374C" w:rsidRDefault="0042374C" w:rsidP="008C4A5B">
      <w:pPr>
        <w:pStyle w:val="ListParagraph"/>
        <w:numPr>
          <w:ilvl w:val="0"/>
          <w:numId w:val="33"/>
        </w:numPr>
        <w:spacing w:after="240"/>
        <w:ind w:left="360" w:hanging="360"/>
        <w:contextualSpacing w:val="0"/>
      </w:pPr>
      <w:r>
        <w:t>Upon CDE’s request, the Contractor must provide to the CDE all source files for ICT deliverables to the CDE for the purpose of improving accessibility. This may include non-proprietary code, unedited pictures and video, and original documents prior to PDF conversion among others.</w:t>
      </w:r>
    </w:p>
    <w:p w14:paraId="3094949C" w14:textId="77777777" w:rsidR="002150FE" w:rsidRPr="00713542" w:rsidRDefault="002150FE" w:rsidP="00553A8B">
      <w:pPr>
        <w:pStyle w:val="Heading3"/>
      </w:pPr>
      <w:r>
        <w:t>1</w:t>
      </w:r>
      <w:r w:rsidR="00C426A0">
        <w:t>0</w:t>
      </w:r>
      <w:r>
        <w:t>.</w:t>
      </w:r>
      <w:r w:rsidR="00503146">
        <w:t>4</w:t>
      </w:r>
      <w:r w:rsidR="000E76B3">
        <w:t xml:space="preserve"> </w:t>
      </w:r>
      <w:r w:rsidRPr="00713542">
        <w:t>Resolution of Disputes</w:t>
      </w:r>
    </w:p>
    <w:p w14:paraId="4F15FEF6" w14:textId="77777777" w:rsidR="002150FE" w:rsidRDefault="002150FE" w:rsidP="00F6039A">
      <w:pPr>
        <w:spacing w:before="240" w:after="240"/>
        <w:rPr>
          <w:rFonts w:cs="Arial"/>
        </w:rPr>
      </w:pPr>
      <w:r w:rsidRPr="00713542">
        <w:rPr>
          <w:rFonts w:cs="Arial"/>
        </w:rPr>
        <w:t xml:space="preserve">If the contractor disputes any action by the CDE Contract Monitor arising under or out of the performance of this contract, the contractor shall notify the </w:t>
      </w:r>
      <w:r w:rsidR="00EC7067">
        <w:rPr>
          <w:rFonts w:cs="Arial"/>
        </w:rPr>
        <w:t>contract</w:t>
      </w:r>
      <w:r w:rsidRPr="00713542">
        <w:rPr>
          <w:rFonts w:cs="Arial"/>
        </w:rPr>
        <w:t xml:space="preserve"> monitor of the dispute in writing and request a claims decision. The CDE Contract Monitor shall issue a decision within 30 days of the contractor's notice. If the contractor disagrees with the CDE Contract Monitor’s claims </w:t>
      </w:r>
      <w:r w:rsidRPr="00713542">
        <w:rPr>
          <w:rFonts w:cs="Arial"/>
        </w:rPr>
        <w:lastRenderedPageBreak/>
        <w:t>decision, the contractor shall submit a formal claim to the Superintendent of Public Instruction or the Superintendent's designee. The decision of the Superintendent shall be final and conclusive on the claim unless the decision is</w:t>
      </w:r>
      <w:r w:rsidR="008C4A5B">
        <w:rPr>
          <w:rFonts w:cs="Arial"/>
        </w:rPr>
        <w:t xml:space="preserve"> </w:t>
      </w:r>
      <w:r w:rsidRPr="001C416E">
        <w:rPr>
          <w:rFonts w:cs="Arial"/>
        </w:rPr>
        <w:t>arbitrary or capricious. The decision may encompass facts, interpretations of the contract, and determinations or applications of law. The decision shall be in writing following an opportunity for the contractor to present oral or documentary evidence and arguments in support of the claim. Contractor shall continue with the responsibilities under this Agreement during any dispute.</w:t>
      </w:r>
    </w:p>
    <w:p w14:paraId="19E2F87D" w14:textId="77777777" w:rsidR="008C4A5B" w:rsidRPr="005420EF" w:rsidRDefault="008C4A5B" w:rsidP="00553A8B">
      <w:pPr>
        <w:pStyle w:val="Heading3"/>
      </w:pPr>
      <w:r w:rsidRPr="00152C31">
        <w:t>1</w:t>
      </w:r>
      <w:r>
        <w:t>0</w:t>
      </w:r>
      <w:r w:rsidRPr="00152C31">
        <w:t xml:space="preserve">.5 Right to Terminate </w:t>
      </w:r>
    </w:p>
    <w:p w14:paraId="33639413" w14:textId="77777777" w:rsidR="008C4A5B" w:rsidRPr="00D53A35" w:rsidRDefault="008C4A5B" w:rsidP="008C4A5B">
      <w:pPr>
        <w:spacing w:before="240" w:after="240"/>
        <w:rPr>
          <w:rFonts w:cs="Arial"/>
          <w:szCs w:val="24"/>
        </w:rPr>
      </w:pPr>
      <w:r w:rsidRPr="00D53A35">
        <w:rPr>
          <w:rFonts w:cs="Arial"/>
          <w:szCs w:val="24"/>
        </w:rPr>
        <w:t xml:space="preserve">The State reserves the right to terminate this </w:t>
      </w:r>
      <w:r>
        <w:rPr>
          <w:rFonts w:cs="Arial"/>
          <w:szCs w:val="24"/>
        </w:rPr>
        <w:t>contract</w:t>
      </w:r>
      <w:r w:rsidRPr="00D53A35">
        <w:rPr>
          <w:rFonts w:cs="Arial"/>
          <w:szCs w:val="24"/>
        </w:rPr>
        <w:t xml:space="preserve"> subject to 30</w:t>
      </w:r>
      <w:r>
        <w:rPr>
          <w:rFonts w:cs="Arial"/>
          <w:szCs w:val="24"/>
        </w:rPr>
        <w:t xml:space="preserve"> </w:t>
      </w:r>
      <w:r w:rsidRPr="00D53A35">
        <w:rPr>
          <w:rFonts w:cs="Arial"/>
          <w:szCs w:val="24"/>
        </w:rPr>
        <w:t xml:space="preserve">days written notice to the Contractor. Contractor may submit a written request to terminate this </w:t>
      </w:r>
      <w:r>
        <w:rPr>
          <w:rFonts w:cs="Arial"/>
          <w:szCs w:val="24"/>
        </w:rPr>
        <w:t>contract</w:t>
      </w:r>
      <w:r w:rsidRPr="00D53A35">
        <w:rPr>
          <w:rFonts w:cs="Arial"/>
          <w:szCs w:val="24"/>
        </w:rPr>
        <w:t xml:space="preserve"> only if the State should substantially fail to perform its responsibilities as provided herein.</w:t>
      </w:r>
    </w:p>
    <w:p w14:paraId="0E346D61" w14:textId="77777777" w:rsidR="008C4A5B" w:rsidRPr="00D53A35" w:rsidRDefault="008C4A5B" w:rsidP="008C4A5B">
      <w:pPr>
        <w:spacing w:before="240" w:after="240"/>
        <w:rPr>
          <w:rFonts w:cs="Arial"/>
          <w:szCs w:val="24"/>
        </w:rPr>
      </w:pPr>
      <w:r w:rsidRPr="00D53A35">
        <w:rPr>
          <w:rFonts w:cs="Arial"/>
          <w:szCs w:val="24"/>
        </w:rPr>
        <w:t xml:space="preserve">However, the </w:t>
      </w:r>
      <w:r>
        <w:rPr>
          <w:rFonts w:cs="Arial"/>
          <w:szCs w:val="24"/>
        </w:rPr>
        <w:t>contract</w:t>
      </w:r>
      <w:r w:rsidRPr="00D53A35">
        <w:rPr>
          <w:rFonts w:cs="Arial"/>
          <w:szCs w:val="24"/>
        </w:rPr>
        <w:t xml:space="preserve"> can be immediately terminated for cause</w:t>
      </w:r>
      <w:r>
        <w:rPr>
          <w:rFonts w:cs="Arial"/>
          <w:szCs w:val="24"/>
        </w:rPr>
        <w:t xml:space="preserve"> by the State</w:t>
      </w:r>
      <w:r w:rsidRPr="00D53A35">
        <w:rPr>
          <w:rFonts w:cs="Arial"/>
          <w:szCs w:val="24"/>
        </w:rPr>
        <w:t>. The term “for cause” shall mean that the Contractor fails to meet the terms, conditions, and/or responsibilities of the contract. In this instance, the contract termination shall be effective as of the date indicated on the State’s notification to the Contractor.</w:t>
      </w:r>
    </w:p>
    <w:p w14:paraId="0C54D8DD" w14:textId="77777777" w:rsidR="008C4A5B" w:rsidRDefault="008C4A5B" w:rsidP="008C4A5B">
      <w:pPr>
        <w:spacing w:before="240" w:after="240"/>
        <w:rPr>
          <w:rFonts w:cs="Arial"/>
          <w:szCs w:val="24"/>
        </w:rPr>
      </w:pPr>
      <w:r w:rsidRPr="00D53A35">
        <w:rPr>
          <w:rFonts w:cs="Arial"/>
          <w:szCs w:val="24"/>
        </w:rPr>
        <w:t>This agreement may be suspended or cancelled without notice, at the option of the Contractor, if the Contractor or State’s premises or equipment are destroyed by fire or other catastrophe, or so substantially damaged that it is impractical to continue service, or in the event the Contractor is unable to render services as a result of any action by any governmental authority.</w:t>
      </w:r>
    </w:p>
    <w:p w14:paraId="2E1059B9" w14:textId="77777777" w:rsidR="008C4A5B" w:rsidRDefault="008C4A5B" w:rsidP="00553A8B">
      <w:pPr>
        <w:pStyle w:val="Heading3"/>
      </w:pPr>
      <w:r>
        <w:t>10.6 Prohibition of Discrimination</w:t>
      </w:r>
    </w:p>
    <w:p w14:paraId="444ED3F7" w14:textId="77777777" w:rsidR="008C4A5B" w:rsidRPr="008C4A5B" w:rsidRDefault="008C4A5B" w:rsidP="008C4A5B">
      <w:pPr>
        <w:spacing w:before="240" w:after="240"/>
        <w:rPr>
          <w:rFonts w:cs="Arial"/>
          <w:szCs w:val="24"/>
        </w:rPr>
      </w:pPr>
      <w:r>
        <w:rPr>
          <w:rFonts w:cs="Arial"/>
          <w:szCs w:val="24"/>
        </w:rPr>
        <w:t xml:space="preserve">In addition to the non-discrimination requirements in General Terms and Conditions attached as Exhibit C (RFP Section 9), Contractor and its subcontractors shall comply with </w:t>
      </w:r>
      <w:r w:rsidRPr="003C0F7B">
        <w:rPr>
          <w:rFonts w:cs="Arial"/>
          <w:i/>
          <w:szCs w:val="24"/>
        </w:rPr>
        <w:t>Education Code</w:t>
      </w:r>
      <w:r>
        <w:rPr>
          <w:rFonts w:cs="Arial"/>
          <w:szCs w:val="24"/>
        </w:rPr>
        <w:t xml:space="preserve"> section 220, which prohibits any person from discriminating on the basis of any characteristic that is contained in the definition of hate crimes set forth in Section 422.55 of the Penal Code, including immigration status, in any program or activity conducted in connection with this contract</w:t>
      </w:r>
    </w:p>
    <w:p w14:paraId="1F2688B1" w14:textId="77777777" w:rsidR="00CB24BA" w:rsidRDefault="00CB24BA">
      <w:pPr>
        <w:rPr>
          <w:rFonts w:eastAsia="Times New Roman" w:cs="Arial"/>
          <w:b/>
          <w:bCs/>
          <w:iCs/>
          <w:sz w:val="40"/>
          <w:szCs w:val="40"/>
        </w:rPr>
      </w:pPr>
      <w:bookmarkStart w:id="25" w:name="_Toc500420520"/>
      <w:r>
        <w:br w:type="page"/>
      </w:r>
    </w:p>
    <w:p w14:paraId="2456BF9A" w14:textId="77777777" w:rsidR="002150FE" w:rsidRPr="003477FC" w:rsidRDefault="002150FE" w:rsidP="00E43B4A">
      <w:pPr>
        <w:pStyle w:val="Heading2"/>
      </w:pPr>
      <w:bookmarkStart w:id="26" w:name="_Toc90904242"/>
      <w:bookmarkEnd w:id="25"/>
      <w:r w:rsidRPr="003477FC">
        <w:lastRenderedPageBreak/>
        <w:t>1</w:t>
      </w:r>
      <w:r w:rsidR="00C426A0">
        <w:t>1</w:t>
      </w:r>
      <w:r w:rsidRPr="003477FC">
        <w:t>. ADDITIONAL PROVISIONS</w:t>
      </w:r>
      <w:bookmarkEnd w:id="26"/>
    </w:p>
    <w:p w14:paraId="2F012D7F" w14:textId="77777777" w:rsidR="00396399" w:rsidRDefault="00396399" w:rsidP="00553A8B">
      <w:pPr>
        <w:pStyle w:val="Heading3"/>
        <w:rPr>
          <w:szCs w:val="24"/>
        </w:rPr>
      </w:pPr>
      <w:r w:rsidRPr="00FE69FB">
        <w:t>1</w:t>
      </w:r>
      <w:r>
        <w:t>1</w:t>
      </w:r>
      <w:r w:rsidRPr="00FE69FB">
        <w:t>.</w:t>
      </w:r>
      <w:r>
        <w:t xml:space="preserve">1 </w:t>
      </w:r>
      <w:r w:rsidRPr="00FE69FB">
        <w:t>C</w:t>
      </w:r>
      <w:r>
        <w:t xml:space="preserve">ontractor </w:t>
      </w:r>
      <w:r w:rsidRPr="00FE69FB">
        <w:t>E</w:t>
      </w:r>
      <w:r>
        <w:t xml:space="preserve">valuation </w:t>
      </w:r>
      <w:r w:rsidRPr="00FE69FB">
        <w:t>(</w:t>
      </w:r>
      <w:r>
        <w:t>3/06</w:t>
      </w:r>
      <w:r w:rsidRPr="00FE69FB">
        <w:t>)</w:t>
      </w:r>
      <w:r w:rsidRPr="002F048E">
        <w:rPr>
          <w:szCs w:val="24"/>
        </w:rPr>
        <w:t xml:space="preserve"> </w:t>
      </w:r>
    </w:p>
    <w:p w14:paraId="5B3B1D9A" w14:textId="77777777" w:rsidR="00396399" w:rsidRPr="002F2927" w:rsidRDefault="00396399" w:rsidP="00396399">
      <w:pPr>
        <w:spacing w:before="240" w:after="240"/>
      </w:pPr>
      <w:r w:rsidRPr="002F2927">
        <w:t>Within sixty (60) days after the completion of this Agreement, the CDE Contract Monitor shall complete a written evaluation of Contractor’s pe</w:t>
      </w:r>
      <w:r>
        <w:t>rformance under this Agreement.</w:t>
      </w:r>
      <w:r w:rsidRPr="002F2927">
        <w:t xml:space="preserve"> If the Contractor did not satisfactorily perform the work, a copy of the evaluation will be sent to the State Department of General Services, Office of Legal Services, and to the Contractor within 15 working days of the completion of the evaluation. (Public Contract Code Section 10369)</w:t>
      </w:r>
    </w:p>
    <w:p w14:paraId="05EB8D31" w14:textId="77777777" w:rsidR="00396399" w:rsidRPr="00D53A35" w:rsidRDefault="00396399" w:rsidP="00553A8B">
      <w:pPr>
        <w:pStyle w:val="Heading3"/>
      </w:pPr>
      <w:r w:rsidRPr="00FE69FB">
        <w:t>1</w:t>
      </w:r>
      <w:r>
        <w:t>1</w:t>
      </w:r>
      <w:r w:rsidRPr="00FE69FB">
        <w:t>.</w:t>
      </w:r>
      <w:r>
        <w:t xml:space="preserve">2 </w:t>
      </w:r>
      <w:r w:rsidRPr="00FE69FB">
        <w:t>C</w:t>
      </w:r>
      <w:r>
        <w:t xml:space="preserve">ontractor’s </w:t>
      </w:r>
      <w:r w:rsidRPr="00FE69FB">
        <w:t>R</w:t>
      </w:r>
      <w:r>
        <w:t xml:space="preserve">ights and </w:t>
      </w:r>
      <w:r w:rsidRPr="00FE69FB">
        <w:t>O</w:t>
      </w:r>
      <w:r>
        <w:t>bligations</w:t>
      </w:r>
    </w:p>
    <w:p w14:paraId="38944806" w14:textId="77777777" w:rsidR="00396399" w:rsidRDefault="00396399" w:rsidP="00396399">
      <w:pPr>
        <w:spacing w:before="240" w:after="240"/>
        <w:rPr>
          <w:rFonts w:cs="Arial"/>
          <w:szCs w:val="24"/>
        </w:rPr>
      </w:pPr>
      <w:r w:rsidRPr="00D53A35">
        <w:rPr>
          <w:rFonts w:cs="Arial"/>
          <w:szCs w:val="24"/>
        </w:rPr>
        <w:t xml:space="preserve">Public Contract Code </w:t>
      </w:r>
      <w:r>
        <w:rPr>
          <w:rFonts w:cs="Arial"/>
          <w:szCs w:val="24"/>
        </w:rPr>
        <w:t>s</w:t>
      </w:r>
      <w:r w:rsidRPr="00D53A35">
        <w:rPr>
          <w:rFonts w:cs="Arial"/>
          <w:szCs w:val="24"/>
        </w:rPr>
        <w:t>ections 10335 through 10381 contain</w:t>
      </w:r>
      <w:r>
        <w:rPr>
          <w:rFonts w:cs="Arial"/>
          <w:szCs w:val="24"/>
        </w:rPr>
        <w:t>s</w:t>
      </w:r>
      <w:r w:rsidRPr="00D53A35">
        <w:rPr>
          <w:rFonts w:cs="Arial"/>
          <w:szCs w:val="24"/>
        </w:rPr>
        <w:t xml:space="preserve"> language describing the contractor's duties, obligations an</w:t>
      </w:r>
      <w:r>
        <w:rPr>
          <w:rFonts w:cs="Arial"/>
          <w:szCs w:val="24"/>
        </w:rPr>
        <w:t xml:space="preserve">d rights under this agreement. </w:t>
      </w:r>
      <w:r w:rsidRPr="00D53A35">
        <w:rPr>
          <w:rFonts w:cs="Arial"/>
          <w:szCs w:val="24"/>
        </w:rPr>
        <w:t>By signing this agreement, the contractor certifies that he or she has been fully informed regarding these provisions of Public Contract Code.</w:t>
      </w:r>
    </w:p>
    <w:p w14:paraId="2B9BE300" w14:textId="77777777" w:rsidR="00396399" w:rsidRPr="00D53A35" w:rsidRDefault="00396399" w:rsidP="00553A8B">
      <w:pPr>
        <w:pStyle w:val="Heading3"/>
      </w:pPr>
      <w:r w:rsidRPr="00FE69FB">
        <w:t>1</w:t>
      </w:r>
      <w:r>
        <w:t>1</w:t>
      </w:r>
      <w:r w:rsidRPr="00FE69FB">
        <w:t>.</w:t>
      </w:r>
      <w:r>
        <w:t xml:space="preserve">3 </w:t>
      </w:r>
      <w:r w:rsidRPr="00FE69FB">
        <w:t>S</w:t>
      </w:r>
      <w:r>
        <w:t xml:space="preserve">taff </w:t>
      </w:r>
      <w:r w:rsidRPr="00FE69FB">
        <w:t>R</w:t>
      </w:r>
      <w:r>
        <w:t>eplacements</w:t>
      </w:r>
    </w:p>
    <w:p w14:paraId="16604228" w14:textId="77777777" w:rsidR="00396399" w:rsidRPr="006218CB" w:rsidRDefault="00396399" w:rsidP="00396399">
      <w:pPr>
        <w:spacing w:before="240" w:after="240"/>
        <w:rPr>
          <w:rFonts w:cs="Arial"/>
          <w:szCs w:val="24"/>
        </w:rPr>
      </w:pPr>
      <w:r w:rsidRPr="00D53A35">
        <w:rPr>
          <w:rFonts w:cs="Arial"/>
          <w:szCs w:val="24"/>
        </w:rPr>
        <w:t xml:space="preserve">The contractor will be required to obtain prior approval from the CDE contract monitor before changing </w:t>
      </w:r>
      <w:r>
        <w:rPr>
          <w:rFonts w:cs="Arial"/>
          <w:szCs w:val="24"/>
        </w:rPr>
        <w:t xml:space="preserve">named </w:t>
      </w:r>
      <w:r w:rsidRPr="00D53A35">
        <w:rPr>
          <w:rFonts w:cs="Arial"/>
          <w:szCs w:val="24"/>
        </w:rPr>
        <w:t>project personnel.</w:t>
      </w:r>
      <w:r>
        <w:rPr>
          <w:rFonts w:cs="Arial"/>
          <w:szCs w:val="24"/>
        </w:rPr>
        <w:t xml:space="preserve"> </w:t>
      </w:r>
      <w:r>
        <w:rPr>
          <w:rFonts w:eastAsia="Times New Roman" w:cs="Arial"/>
          <w:snapToGrid w:val="0"/>
          <w:szCs w:val="20"/>
        </w:rPr>
        <w:t>When changing or substituting named key personnel (including Project Manager, and Fiscal Manager, subcontractors, etc.), the contractor must obtain prior approval from CDE C</w:t>
      </w:r>
      <w:r w:rsidRPr="00E67354">
        <w:rPr>
          <w:rFonts w:eastAsia="Times New Roman" w:cs="Arial"/>
          <w:snapToGrid w:val="0"/>
          <w:szCs w:val="20"/>
        </w:rPr>
        <w:t>ontract Monitor</w:t>
      </w:r>
      <w:r>
        <w:rPr>
          <w:rFonts w:eastAsia="Times New Roman" w:cs="Arial"/>
          <w:snapToGrid w:val="0"/>
          <w:szCs w:val="20"/>
        </w:rPr>
        <w:t xml:space="preserve"> </w:t>
      </w:r>
      <w:r w:rsidRPr="00E67354">
        <w:rPr>
          <w:rFonts w:eastAsia="Times New Roman" w:cs="Arial"/>
          <w:snapToGrid w:val="0"/>
          <w:szCs w:val="20"/>
        </w:rPr>
        <w:t>and formal amendment approved by the Department of General Services. The substitute personnel shall meet or exceed the qualifications and experience level of the previously assigned project staff/personnel.</w:t>
      </w:r>
    </w:p>
    <w:p w14:paraId="05D6B321" w14:textId="77777777" w:rsidR="002150FE" w:rsidRPr="00D53A35" w:rsidRDefault="002150FE" w:rsidP="00553A8B">
      <w:pPr>
        <w:pStyle w:val="Heading3"/>
      </w:pPr>
      <w:r w:rsidRPr="00FE69FB">
        <w:t>1</w:t>
      </w:r>
      <w:r w:rsidR="00C426A0">
        <w:t>1</w:t>
      </w:r>
      <w:r w:rsidRPr="00FE69FB">
        <w:t>.</w:t>
      </w:r>
      <w:r w:rsidR="00DA629F">
        <w:t>4</w:t>
      </w:r>
      <w:r>
        <w:t xml:space="preserve"> </w:t>
      </w:r>
      <w:r w:rsidRPr="00FE69FB">
        <w:t>C</w:t>
      </w:r>
      <w:r>
        <w:t xml:space="preserve">omputer </w:t>
      </w:r>
      <w:r w:rsidRPr="00FE69FB">
        <w:t>S</w:t>
      </w:r>
      <w:r>
        <w:t xml:space="preserve">oftware </w:t>
      </w:r>
      <w:r w:rsidRPr="00FE69FB">
        <w:t>C</w:t>
      </w:r>
      <w:r>
        <w:t xml:space="preserve">opyright </w:t>
      </w:r>
      <w:r w:rsidRPr="00FE69FB">
        <w:t>C</w:t>
      </w:r>
      <w:r>
        <w:t>ompliance</w:t>
      </w:r>
    </w:p>
    <w:p w14:paraId="18A2AE1D" w14:textId="77777777" w:rsidR="002150FE" w:rsidRPr="00D53A35" w:rsidRDefault="002150FE" w:rsidP="00F6039A">
      <w:pPr>
        <w:spacing w:before="240" w:after="240"/>
        <w:rPr>
          <w:rFonts w:cs="Arial"/>
          <w:szCs w:val="24"/>
        </w:rPr>
      </w:pPr>
      <w:r w:rsidRPr="00D53A35">
        <w:rPr>
          <w:rFonts w:cs="Arial"/>
          <w:szCs w:val="24"/>
        </w:rPr>
        <w:t>By signing this agreement, the contractor certifies that it has appropriate systems and controls in place to ensure that state funds will not be used in the performance of this contract for the acquisition, operation or maintenance of computer software in violation of copyright laws.</w:t>
      </w:r>
    </w:p>
    <w:p w14:paraId="33FE600F" w14:textId="77777777" w:rsidR="00396399" w:rsidRDefault="00396399" w:rsidP="00553A8B">
      <w:pPr>
        <w:pStyle w:val="Heading3"/>
      </w:pPr>
      <w:r>
        <w:t>11.</w:t>
      </w:r>
      <w:r w:rsidR="00DA629F">
        <w:t>5</w:t>
      </w:r>
      <w:r>
        <w:t xml:space="preserve"> Disposition of Equipment</w:t>
      </w:r>
    </w:p>
    <w:p w14:paraId="40B7EAE7" w14:textId="77777777" w:rsidR="00396399" w:rsidRDefault="00396399" w:rsidP="003C0F7B">
      <w:pPr>
        <w:tabs>
          <w:tab w:val="left" w:pos="-1440"/>
        </w:tabs>
        <w:rPr>
          <w:rFonts w:cs="Arial"/>
          <w:szCs w:val="24"/>
        </w:rPr>
      </w:pPr>
      <w:r w:rsidRPr="00D53A35">
        <w:rPr>
          <w:rFonts w:cs="Arial"/>
          <w:szCs w:val="24"/>
        </w:rPr>
        <w:t>Equipment purchased under the provisions of this agreement is the property of the State and shall be used for its intended purpose duri</w:t>
      </w:r>
      <w:r>
        <w:rPr>
          <w:rFonts w:cs="Arial"/>
          <w:szCs w:val="24"/>
        </w:rPr>
        <w:t xml:space="preserve">ng the term of this agreement. </w:t>
      </w:r>
      <w:r w:rsidRPr="00D53A35">
        <w:rPr>
          <w:rFonts w:cs="Arial"/>
          <w:szCs w:val="24"/>
        </w:rPr>
        <w:t>An inventory of all equipment purchased under this</w:t>
      </w:r>
      <w:r>
        <w:rPr>
          <w:rFonts w:cs="Arial"/>
          <w:szCs w:val="24"/>
        </w:rPr>
        <w:t xml:space="preserve"> agreement shall be maintained.</w:t>
      </w:r>
      <w:r w:rsidRPr="00D53A35">
        <w:rPr>
          <w:rFonts w:cs="Arial"/>
          <w:szCs w:val="24"/>
        </w:rPr>
        <w:t xml:space="preserve"> After the term of this agreement, the equipment shall be </w:t>
      </w:r>
      <w:r>
        <w:rPr>
          <w:rFonts w:cs="Arial"/>
          <w:szCs w:val="24"/>
        </w:rPr>
        <w:t xml:space="preserve">returned or </w:t>
      </w:r>
      <w:r w:rsidRPr="00D53A35">
        <w:rPr>
          <w:rFonts w:cs="Arial"/>
          <w:szCs w:val="24"/>
        </w:rPr>
        <w:t>disposed of in accordance with instructions from the CDE.</w:t>
      </w:r>
    </w:p>
    <w:p w14:paraId="6ABB7662" w14:textId="77777777" w:rsidR="00396399" w:rsidRPr="00D53A35" w:rsidRDefault="00396399" w:rsidP="00553A8B">
      <w:pPr>
        <w:pStyle w:val="Heading3"/>
      </w:pPr>
      <w:r w:rsidRPr="00FE69FB">
        <w:t>1</w:t>
      </w:r>
      <w:r>
        <w:t>1</w:t>
      </w:r>
      <w:r w:rsidRPr="00FE69FB">
        <w:t>.</w:t>
      </w:r>
      <w:r w:rsidR="00DA629F">
        <w:t>6</w:t>
      </w:r>
      <w:r>
        <w:t xml:space="preserve"> </w:t>
      </w:r>
      <w:r w:rsidRPr="00FE69FB">
        <w:t>C</w:t>
      </w:r>
      <w:r>
        <w:t xml:space="preserve">ontracts </w:t>
      </w:r>
      <w:r w:rsidRPr="00FE69FB">
        <w:t>F</w:t>
      </w:r>
      <w:r>
        <w:t>unded by</w:t>
      </w:r>
      <w:r w:rsidRPr="00FE69FB">
        <w:t xml:space="preserve"> </w:t>
      </w:r>
      <w:r>
        <w:t xml:space="preserve">the </w:t>
      </w:r>
      <w:r w:rsidRPr="00FE69FB">
        <w:t>F</w:t>
      </w:r>
      <w:r>
        <w:t xml:space="preserve">ederal </w:t>
      </w:r>
      <w:r w:rsidRPr="00FE69FB">
        <w:t>G</w:t>
      </w:r>
      <w:r>
        <w:t>overnment</w:t>
      </w:r>
    </w:p>
    <w:p w14:paraId="34B97EF8" w14:textId="77777777" w:rsidR="00396399" w:rsidRPr="00D53A35" w:rsidRDefault="00396399" w:rsidP="00396399">
      <w:pPr>
        <w:spacing w:before="240" w:after="240"/>
        <w:rPr>
          <w:rFonts w:cs="Arial"/>
          <w:iCs/>
          <w:szCs w:val="24"/>
        </w:rPr>
      </w:pPr>
      <w:r w:rsidRPr="00D53A35">
        <w:rPr>
          <w:rFonts w:cs="Arial"/>
          <w:iCs/>
          <w:szCs w:val="24"/>
        </w:rPr>
        <w:t>It is mutually understood between the parties that this contract may have been written before ascertaining the availability of congressional appropriation of funds, for the mutual benefit of both parties, in order to avoid program and fiscal delays which would occur if the contract were executed after that determination was made.</w:t>
      </w:r>
    </w:p>
    <w:p w14:paraId="4B48C31D" w14:textId="77777777" w:rsidR="00396399" w:rsidRPr="00D53A35" w:rsidRDefault="00396399" w:rsidP="00396399">
      <w:pPr>
        <w:tabs>
          <w:tab w:val="left" w:pos="360"/>
        </w:tabs>
        <w:spacing w:before="240" w:after="240"/>
        <w:rPr>
          <w:rFonts w:cs="Arial"/>
          <w:iCs/>
          <w:szCs w:val="24"/>
        </w:rPr>
      </w:pPr>
      <w:r w:rsidRPr="00D53A35">
        <w:rPr>
          <w:rFonts w:cs="Arial"/>
          <w:iCs/>
          <w:szCs w:val="24"/>
        </w:rPr>
        <w:t>This contract is valid and enforceable only if sufficient funds are made available to the State by the United States Government for Fiscal Year(s)</w:t>
      </w:r>
      <w:r>
        <w:rPr>
          <w:rFonts w:cs="Arial"/>
          <w:iCs/>
          <w:szCs w:val="24"/>
        </w:rPr>
        <w:t xml:space="preserve"> </w:t>
      </w:r>
      <w:r w:rsidRPr="00D53A35">
        <w:rPr>
          <w:rFonts w:cs="Arial"/>
          <w:iCs/>
          <w:szCs w:val="24"/>
        </w:rPr>
        <w:t>covered by this agreement fo</w:t>
      </w:r>
      <w:r>
        <w:rPr>
          <w:rFonts w:cs="Arial"/>
          <w:iCs/>
          <w:szCs w:val="24"/>
        </w:rPr>
        <w:t>r the purposes of this program.</w:t>
      </w:r>
      <w:r w:rsidRPr="00D53A35">
        <w:rPr>
          <w:rFonts w:cs="Arial"/>
          <w:iCs/>
          <w:szCs w:val="24"/>
        </w:rPr>
        <w:t xml:space="preserve"> In addition, this contract is subject to any additional restrictions, limitations, or </w:t>
      </w:r>
      <w:r w:rsidRPr="00D53A35">
        <w:rPr>
          <w:rFonts w:cs="Arial"/>
          <w:iCs/>
          <w:szCs w:val="24"/>
        </w:rPr>
        <w:lastRenderedPageBreak/>
        <w:t>conditions enacted by the Congress or any statute enacted by the Congress, which may affect the provisions, terms, or funding of this contract in any manner.</w:t>
      </w:r>
    </w:p>
    <w:p w14:paraId="41721344" w14:textId="77777777" w:rsidR="00396399" w:rsidRPr="00D53A35" w:rsidRDefault="00396399" w:rsidP="00396399">
      <w:pPr>
        <w:tabs>
          <w:tab w:val="left" w:pos="360"/>
        </w:tabs>
        <w:spacing w:before="240" w:after="240"/>
        <w:rPr>
          <w:rFonts w:cs="Arial"/>
          <w:iCs/>
          <w:szCs w:val="24"/>
        </w:rPr>
      </w:pPr>
      <w:r w:rsidRPr="00D53A35">
        <w:rPr>
          <w:rFonts w:cs="Arial"/>
          <w:iCs/>
          <w:szCs w:val="24"/>
        </w:rPr>
        <w:t>It is mutually agreed that if Congress does not appropriate sufficient funds for the program, this contract shall be amended to reflect any reduction in funds.</w:t>
      </w:r>
    </w:p>
    <w:p w14:paraId="5059E87A" w14:textId="77777777" w:rsidR="00396399" w:rsidRPr="00D53A35" w:rsidRDefault="00396399" w:rsidP="00396399">
      <w:pPr>
        <w:tabs>
          <w:tab w:val="left" w:pos="360"/>
        </w:tabs>
        <w:spacing w:before="240" w:after="240"/>
        <w:rPr>
          <w:rFonts w:cs="Arial"/>
          <w:iCs/>
          <w:szCs w:val="24"/>
        </w:rPr>
      </w:pPr>
      <w:r w:rsidRPr="00D53A35">
        <w:rPr>
          <w:rFonts w:cs="Arial"/>
          <w:iCs/>
          <w:szCs w:val="24"/>
        </w:rPr>
        <w:t>The department has the option to void the contract under the 30-day cancellation clause or to amend the contract to reflect any reduction of funds.</w:t>
      </w:r>
    </w:p>
    <w:p w14:paraId="243862D2" w14:textId="77777777" w:rsidR="00396399" w:rsidRPr="00D53A35" w:rsidRDefault="00396399" w:rsidP="00396399">
      <w:pPr>
        <w:tabs>
          <w:tab w:val="left" w:pos="360"/>
        </w:tabs>
        <w:spacing w:before="240" w:after="240"/>
        <w:rPr>
          <w:rFonts w:cs="Arial"/>
          <w:iCs/>
          <w:szCs w:val="24"/>
        </w:rPr>
      </w:pPr>
      <w:r w:rsidRPr="00D53A35">
        <w:rPr>
          <w:rFonts w:cs="Arial"/>
          <w:iCs/>
          <w:szCs w:val="24"/>
        </w:rPr>
        <w:t xml:space="preserve">The recipient shall comply with the Single Audit Act and the reporting requirements set forth in </w:t>
      </w:r>
      <w:r>
        <w:rPr>
          <w:rFonts w:cs="Arial"/>
          <w:iCs/>
          <w:szCs w:val="24"/>
        </w:rPr>
        <w:t>Uniform Administrative Requirements, Cost Principles, and Audit Requirements for Federal Awards, 2 CFR Part 200.</w:t>
      </w:r>
    </w:p>
    <w:p w14:paraId="2233C53E" w14:textId="77777777" w:rsidR="002150FE" w:rsidRDefault="002150FE" w:rsidP="00553A8B">
      <w:pPr>
        <w:pStyle w:val="Heading3"/>
      </w:pPr>
      <w:r w:rsidRPr="00FE69FB">
        <w:t>1</w:t>
      </w:r>
      <w:r w:rsidR="00C426A0">
        <w:t>1</w:t>
      </w:r>
      <w:r w:rsidRPr="00FE69FB">
        <w:t>.</w:t>
      </w:r>
      <w:r w:rsidR="00DA629F">
        <w:t>7</w:t>
      </w:r>
      <w:r>
        <w:t xml:space="preserve"> </w:t>
      </w:r>
      <w:r w:rsidRPr="00FE69FB">
        <w:t>P</w:t>
      </w:r>
      <w:r>
        <w:t xml:space="preserve">rohibition </w:t>
      </w:r>
      <w:r w:rsidRPr="00FE69FB">
        <w:t>A</w:t>
      </w:r>
      <w:r>
        <w:t xml:space="preserve">gainst </w:t>
      </w:r>
      <w:r w:rsidRPr="00FE69FB">
        <w:t>O</w:t>
      </w:r>
      <w:r>
        <w:t xml:space="preserve">utside </w:t>
      </w:r>
      <w:r w:rsidRPr="00FE69FB">
        <w:t>A</w:t>
      </w:r>
      <w:r>
        <w:t>greements</w:t>
      </w:r>
    </w:p>
    <w:p w14:paraId="3722A2C8" w14:textId="77777777" w:rsidR="002150FE" w:rsidRPr="00D53A35" w:rsidRDefault="002150FE" w:rsidP="00F6039A">
      <w:pPr>
        <w:keepNext/>
        <w:keepLines/>
        <w:spacing w:before="240" w:after="240"/>
        <w:rPr>
          <w:rFonts w:cs="Arial"/>
          <w:szCs w:val="24"/>
        </w:rPr>
      </w:pPr>
      <w:r w:rsidRPr="00D53A35">
        <w:rPr>
          <w:rFonts w:cs="Arial"/>
          <w:szCs w:val="24"/>
        </w:rPr>
        <w:t>The contractor or subcontractor(s) shall not enter into agreements related to products and/or services of this contract with any out-of-state agency or organization. Any out-of-state agency or organization shall negotiate with the CDE for products and/or services pertaining to this contract.</w:t>
      </w:r>
    </w:p>
    <w:p w14:paraId="46CBA288" w14:textId="77777777" w:rsidR="002150FE" w:rsidRDefault="002150FE" w:rsidP="00553A8B">
      <w:pPr>
        <w:pStyle w:val="Heading3"/>
      </w:pPr>
      <w:r w:rsidRPr="00FE69FB">
        <w:t>1</w:t>
      </w:r>
      <w:r w:rsidR="00C426A0">
        <w:t>1</w:t>
      </w:r>
      <w:r w:rsidRPr="00FE69FB">
        <w:t>.</w:t>
      </w:r>
      <w:r w:rsidR="00DA629F">
        <w:t>8</w:t>
      </w:r>
      <w:r w:rsidRPr="00FE69FB">
        <w:t xml:space="preserve"> M</w:t>
      </w:r>
      <w:r>
        <w:t xml:space="preserve">aterial </w:t>
      </w:r>
      <w:r w:rsidRPr="00FE69FB">
        <w:t>D</w:t>
      </w:r>
      <w:r>
        <w:t xml:space="preserve">eveloped </w:t>
      </w:r>
      <w:r w:rsidRPr="00FE69FB">
        <w:t>U</w:t>
      </w:r>
      <w:r>
        <w:t xml:space="preserve">nder </w:t>
      </w:r>
      <w:r w:rsidR="00B421E5">
        <w:t>t</w:t>
      </w:r>
      <w:r>
        <w:t xml:space="preserve">he </w:t>
      </w:r>
      <w:r w:rsidRPr="00FE69FB">
        <w:t>T</w:t>
      </w:r>
      <w:r>
        <w:t xml:space="preserve">erms </w:t>
      </w:r>
      <w:r w:rsidR="00B421E5">
        <w:t>o</w:t>
      </w:r>
      <w:r>
        <w:t>f</w:t>
      </w:r>
      <w:r w:rsidRPr="00FE69FB">
        <w:t xml:space="preserve"> T</w:t>
      </w:r>
      <w:r>
        <w:t>his</w:t>
      </w:r>
      <w:r w:rsidRPr="00FE69FB">
        <w:t xml:space="preserve"> A</w:t>
      </w:r>
      <w:r>
        <w:t>greement</w:t>
      </w:r>
    </w:p>
    <w:p w14:paraId="0D270703" w14:textId="77777777" w:rsidR="002150FE" w:rsidRPr="00D53A35" w:rsidRDefault="002150FE" w:rsidP="00F6039A">
      <w:pPr>
        <w:spacing w:before="240" w:after="240"/>
        <w:rPr>
          <w:rFonts w:cs="Arial"/>
          <w:szCs w:val="24"/>
        </w:rPr>
      </w:pPr>
      <w:r w:rsidRPr="00D53A35">
        <w:rPr>
          <w:rFonts w:cs="Arial"/>
          <w:szCs w:val="24"/>
        </w:rPr>
        <w:t xml:space="preserve">All materials developed under the terms of this </w:t>
      </w:r>
      <w:r>
        <w:rPr>
          <w:rFonts w:cs="Arial"/>
          <w:szCs w:val="24"/>
        </w:rPr>
        <w:t>contract</w:t>
      </w:r>
      <w:r w:rsidRPr="00D53A35">
        <w:rPr>
          <w:rFonts w:cs="Arial"/>
          <w:szCs w:val="24"/>
        </w:rPr>
        <w:t xml:space="preserve"> shall be considered a work made for hire. The State, therefore, reserves the exclusive right to copyright and publish, disseminate, and otherwise use the material developed under the terms of this agreement in whatever way it deems appropriate.</w:t>
      </w:r>
    </w:p>
    <w:p w14:paraId="2D44BC22" w14:textId="77777777" w:rsidR="002150FE" w:rsidRPr="00D53A35" w:rsidRDefault="002150FE" w:rsidP="00F6039A">
      <w:pPr>
        <w:spacing w:before="240" w:after="240"/>
        <w:rPr>
          <w:rFonts w:cs="Arial"/>
          <w:szCs w:val="24"/>
        </w:rPr>
      </w:pPr>
      <w:r w:rsidRPr="00D53A35">
        <w:rPr>
          <w:rFonts w:cs="Arial"/>
          <w:szCs w:val="24"/>
        </w:rPr>
        <w:t>Any material that is not acceptable to the state may be rejected by the State at its discretion. Notice of such a rejection shall be given to the contractor by the state within</w:t>
      </w:r>
      <w:r w:rsidR="004B7C2C">
        <w:rPr>
          <w:rFonts w:cs="Arial"/>
          <w:szCs w:val="24"/>
        </w:rPr>
        <w:t xml:space="preserve"> </w:t>
      </w:r>
      <w:r w:rsidRPr="00D53A35">
        <w:rPr>
          <w:rFonts w:cs="Arial"/>
          <w:szCs w:val="24"/>
        </w:rPr>
        <w:t>10</w:t>
      </w:r>
      <w:r w:rsidR="004B7C2C">
        <w:rPr>
          <w:rFonts w:cs="Arial"/>
          <w:szCs w:val="24"/>
        </w:rPr>
        <w:t>-</w:t>
      </w:r>
      <w:r w:rsidRPr="00D53A35">
        <w:rPr>
          <w:rFonts w:cs="Arial"/>
          <w:szCs w:val="24"/>
        </w:rPr>
        <w:t>days of receipt of the materials, and final payment shall not be made for such material until substantial compliance has been obtained within the time and manner determined by the State.</w:t>
      </w:r>
    </w:p>
    <w:p w14:paraId="40F2271D" w14:textId="77777777" w:rsidR="002150FE" w:rsidRPr="0009364B" w:rsidRDefault="002150FE" w:rsidP="00553A8B">
      <w:pPr>
        <w:pStyle w:val="Heading3"/>
      </w:pPr>
      <w:r w:rsidRPr="00FE69FB">
        <w:t>1</w:t>
      </w:r>
      <w:r w:rsidR="00C426A0">
        <w:t>1</w:t>
      </w:r>
      <w:r w:rsidRPr="00FE69FB">
        <w:t>.9 P</w:t>
      </w:r>
      <w:r>
        <w:t xml:space="preserve">otential </w:t>
      </w:r>
      <w:r w:rsidRPr="00FE69FB">
        <w:t>S</w:t>
      </w:r>
      <w:r>
        <w:t>ubcontractors</w:t>
      </w:r>
    </w:p>
    <w:p w14:paraId="24D3574F" w14:textId="77777777" w:rsidR="002150FE" w:rsidRDefault="002150FE" w:rsidP="00F6039A">
      <w:pPr>
        <w:spacing w:before="240" w:after="240"/>
        <w:rPr>
          <w:rFonts w:cs="Arial"/>
          <w:color w:val="000000"/>
          <w:szCs w:val="24"/>
        </w:rPr>
      </w:pPr>
      <w:r w:rsidRPr="0009364B">
        <w:rPr>
          <w:rFonts w:cs="Arial"/>
          <w:color w:val="000000"/>
          <w:szCs w:val="24"/>
        </w:rPr>
        <w:t xml:space="preserve">Nothing contained in this </w:t>
      </w:r>
      <w:r>
        <w:rPr>
          <w:rFonts w:cs="Arial"/>
          <w:color w:val="000000"/>
          <w:szCs w:val="24"/>
        </w:rPr>
        <w:t>Contract</w:t>
      </w:r>
      <w:r w:rsidRPr="0009364B">
        <w:rPr>
          <w:rFonts w:cs="Arial"/>
          <w:color w:val="000000"/>
          <w:szCs w:val="24"/>
        </w:rPr>
        <w:t xml:space="preserve"> or otherwise, shall create any contractual relation between the State and any subcontractors, and no subcontract shall relieve the Contractor of his responsibilities and obligations hereunder. The Contractor agrees to be as fully responsible to the State for the acts and omissions of its subcontractors and of persons either directly or indirectly employed by any of them as it is for the acts and omissions of persons directly employed by the Contractor. The Contractor's obligation to pay its subcontractors is an independent obligation from the State's obligation to make payments to the Contractor. As a result, the State shall have no obligation to pay or to enforce the payment of any moneys to any subcontractor.</w:t>
      </w:r>
    </w:p>
    <w:p w14:paraId="0A59EF77" w14:textId="50998B01" w:rsidR="00F44DA1" w:rsidRDefault="00F44DA1" w:rsidP="00F44DA1">
      <w:pPr>
        <w:pStyle w:val="Heading3"/>
      </w:pPr>
      <w:r>
        <w:t xml:space="preserve">11.10 Contract Requirements Related to DVBE Participation Compliance: </w:t>
      </w:r>
    </w:p>
    <w:p w14:paraId="37445843" w14:textId="64D1DBAD" w:rsidR="00F44DA1" w:rsidRDefault="00F44DA1" w:rsidP="00F44DA1">
      <w:pPr>
        <w:pStyle w:val="ListParagraph"/>
        <w:numPr>
          <w:ilvl w:val="1"/>
          <w:numId w:val="81"/>
        </w:numPr>
        <w:spacing w:after="240"/>
        <w:ind w:left="450"/>
      </w:pPr>
      <w:r>
        <w:t>DVBE Substitution: If awarded the contract, the Contractor must use the DVBE subcontractors and/or supplier(s) in its proposal unless the contractor requested substitution via prior written notice to the CDE and the CDE may consent to the substitution of another person as a subcontractor in any of the following situations:</w:t>
      </w:r>
    </w:p>
    <w:p w14:paraId="53FAC660" w14:textId="69471541" w:rsidR="00F44DA1" w:rsidRDefault="00F44DA1" w:rsidP="00F44DA1">
      <w:pPr>
        <w:pStyle w:val="ListParagraph"/>
        <w:numPr>
          <w:ilvl w:val="2"/>
          <w:numId w:val="81"/>
        </w:numPr>
        <w:spacing w:after="240"/>
        <w:ind w:left="720" w:hanging="360"/>
        <w:contextualSpacing w:val="0"/>
      </w:pPr>
      <w:r>
        <w:lastRenderedPageBreak/>
        <w:t>When the subcontractor listed in the bid, after having had a reasonable opportunity to do so, falls or refuses to execute a written contract, when that written contract based upon the general terms, conditions, plans and specifications for the project involved or the terms of that subcontractor's written bid, is presented to the subcontractor by the prime Contractor.</w:t>
      </w:r>
    </w:p>
    <w:p w14:paraId="56992804" w14:textId="261A8831" w:rsidR="00F44DA1" w:rsidRDefault="00F44DA1" w:rsidP="00F44DA1">
      <w:pPr>
        <w:pStyle w:val="ListParagraph"/>
        <w:numPr>
          <w:ilvl w:val="2"/>
          <w:numId w:val="81"/>
        </w:numPr>
        <w:spacing w:after="240"/>
        <w:ind w:left="720" w:hanging="360"/>
        <w:contextualSpacing w:val="0"/>
      </w:pPr>
      <w:r>
        <w:t>When the listed subcontractor becomes bankrupt or insolvent or goes out of business.</w:t>
      </w:r>
    </w:p>
    <w:p w14:paraId="4CA104CF" w14:textId="607C0D8B" w:rsidR="00F44DA1" w:rsidRDefault="00F44DA1" w:rsidP="00F44DA1">
      <w:pPr>
        <w:pStyle w:val="ListParagraph"/>
        <w:numPr>
          <w:ilvl w:val="2"/>
          <w:numId w:val="81"/>
        </w:numPr>
        <w:spacing w:after="240"/>
        <w:ind w:left="720" w:hanging="360"/>
        <w:contextualSpacing w:val="0"/>
      </w:pPr>
      <w:r>
        <w:t>When the listed subcontractor fails or refuses to perform the subcontract.</w:t>
      </w:r>
    </w:p>
    <w:p w14:paraId="58424D7E" w14:textId="28AF7DDB" w:rsidR="00F44DA1" w:rsidRDefault="00F44DA1" w:rsidP="00F44DA1">
      <w:pPr>
        <w:pStyle w:val="ListParagraph"/>
        <w:numPr>
          <w:ilvl w:val="2"/>
          <w:numId w:val="81"/>
        </w:numPr>
        <w:spacing w:after="240"/>
        <w:ind w:left="720" w:hanging="360"/>
        <w:contextualSpacing w:val="0"/>
      </w:pPr>
      <w:r>
        <w:t>When the listed subcontractor fails or refuses to meet the bond requirements of the prime contractor.</w:t>
      </w:r>
    </w:p>
    <w:p w14:paraId="02A3C1E1" w14:textId="340EA2F8" w:rsidR="00F44DA1" w:rsidRDefault="00F44DA1" w:rsidP="00F44DA1">
      <w:pPr>
        <w:pStyle w:val="ListParagraph"/>
        <w:numPr>
          <w:ilvl w:val="2"/>
          <w:numId w:val="81"/>
        </w:numPr>
        <w:spacing w:after="240"/>
        <w:ind w:left="720" w:hanging="360"/>
        <w:contextualSpacing w:val="0"/>
      </w:pPr>
      <w:r>
        <w:t>When the prime Contractor demonstrates to the CDE that the name of the subcontractor was listed as a result of an inadvertent clerical error.</w:t>
      </w:r>
    </w:p>
    <w:p w14:paraId="5F5185D1" w14:textId="501779C9" w:rsidR="00F44DA1" w:rsidRDefault="00F44DA1" w:rsidP="00F44DA1">
      <w:pPr>
        <w:pStyle w:val="ListParagraph"/>
        <w:numPr>
          <w:ilvl w:val="2"/>
          <w:numId w:val="81"/>
        </w:numPr>
        <w:spacing w:after="240"/>
        <w:ind w:left="720" w:hanging="360"/>
        <w:contextualSpacing w:val="0"/>
      </w:pPr>
      <w:r>
        <w:t>When the listed subcontractor is not licensed pursuant to the Contractor’s License Law, if applicable, or any applicable licensing requirement of any regulatory agency of the State of California.</w:t>
      </w:r>
    </w:p>
    <w:p w14:paraId="55877BCB" w14:textId="6F9973B0" w:rsidR="00F44DA1" w:rsidRDefault="00F44DA1" w:rsidP="00F44DA1">
      <w:pPr>
        <w:pStyle w:val="ListParagraph"/>
        <w:numPr>
          <w:ilvl w:val="2"/>
          <w:numId w:val="81"/>
        </w:numPr>
        <w:spacing w:after="240"/>
        <w:ind w:left="720" w:hanging="360"/>
        <w:contextualSpacing w:val="0"/>
      </w:pPr>
      <w:r>
        <w:t>When the CDE determines that the work performed by the listed subcontractor is substantially unsatisfactory and not in substantial accordance with the plans and specifications, or that the subcontractor is substantially delaying or disrupting the progress of the work.</w:t>
      </w:r>
    </w:p>
    <w:p w14:paraId="49A4F58F" w14:textId="77777777" w:rsidR="00F44DA1" w:rsidRDefault="00F44DA1" w:rsidP="00F44DA1">
      <w:pPr>
        <w:spacing w:after="240"/>
        <w:ind w:left="360"/>
      </w:pPr>
      <w:r>
        <w:t>The request and the State's approval or disapproval is NOT to be construed as an excuse for noncompliance with any other provision of law, including but not limited to the Subletting and Subcontracting Fair Practices Act or any other contract requirements relating to substitution of subcontractors.</w:t>
      </w:r>
    </w:p>
    <w:p w14:paraId="586D4E7B" w14:textId="77777777" w:rsidR="00F44DA1" w:rsidRDefault="00F44DA1" w:rsidP="00F44DA1">
      <w:pPr>
        <w:spacing w:after="240"/>
        <w:ind w:left="360"/>
      </w:pPr>
      <w:r>
        <w:t>Failure to adhere to at least the DVBE participation proposed by the Contractor may be cause for contract termination and recovery of damages under the rights and remedies due the State under the default section of the contract.</w:t>
      </w:r>
    </w:p>
    <w:p w14:paraId="7468B539" w14:textId="53014F59" w:rsidR="00F44DA1" w:rsidRDefault="00F44DA1" w:rsidP="00F44DA1">
      <w:pPr>
        <w:pStyle w:val="ListParagraph"/>
        <w:numPr>
          <w:ilvl w:val="1"/>
          <w:numId w:val="81"/>
        </w:numPr>
        <w:spacing w:after="240"/>
        <w:ind w:left="634"/>
        <w:contextualSpacing w:val="0"/>
      </w:pPr>
      <w:r>
        <w:t>Reporting: The Contractor must complete and provide an accurate Prime Contractor’s Certification – DVBE Subcontracting Report (STD. 817) and proof of payment to DVBE(s) upon contract completion with the final invoice. The Contractor must provide any additional report(s) of actual participation by DVBEs (by dollar amount and category) as may be required by the CDE to document compliance.</w:t>
      </w:r>
    </w:p>
    <w:p w14:paraId="6FFD452A" w14:textId="77777777" w:rsidR="00F44DA1" w:rsidRDefault="00F44DA1" w:rsidP="00F44DA1">
      <w:pPr>
        <w:pStyle w:val="ListParagraph"/>
        <w:spacing w:after="240"/>
        <w:ind w:left="634"/>
        <w:contextualSpacing w:val="0"/>
      </w:pPr>
      <w:r>
        <w:t xml:space="preserve">An amount of $10,000.00, or full amount of the final invoice if less than $10,000.00, from the Contractor’s final payment will be withheld pending receipt of a complete and accurate STD. 817 and proof of payment to the DVBE(s). </w:t>
      </w:r>
    </w:p>
    <w:p w14:paraId="62534707" w14:textId="77777777" w:rsidR="00F44DA1" w:rsidRDefault="00F44DA1" w:rsidP="00F44DA1">
      <w:pPr>
        <w:pStyle w:val="ListParagraph"/>
        <w:spacing w:after="240"/>
        <w:ind w:left="634"/>
        <w:contextualSpacing w:val="0"/>
      </w:pPr>
      <w:r>
        <w:t>If the Std. 817 form is late or incomplete, the State will allow the Contractor to cure within 30 days to meet the certification requirements.</w:t>
      </w:r>
    </w:p>
    <w:p w14:paraId="2FD8D19A" w14:textId="77777777" w:rsidR="00F44DA1" w:rsidRDefault="00F44DA1" w:rsidP="00F44DA1">
      <w:pPr>
        <w:pStyle w:val="ListParagraph"/>
        <w:spacing w:after="240"/>
        <w:ind w:left="634"/>
        <w:contextualSpacing w:val="0"/>
      </w:pPr>
      <w:r>
        <w:t>If the Contractor does not comply by the given deadline, the withheld amount will be permanently deducted.</w:t>
      </w:r>
    </w:p>
    <w:p w14:paraId="0DAC048A" w14:textId="43D2C600" w:rsidR="00F44DA1" w:rsidRDefault="00F44DA1" w:rsidP="00F44DA1">
      <w:pPr>
        <w:pStyle w:val="ListParagraph"/>
        <w:numPr>
          <w:ilvl w:val="0"/>
          <w:numId w:val="81"/>
        </w:numPr>
        <w:spacing w:after="240"/>
      </w:pPr>
      <w:r>
        <w:t xml:space="preserve">Compliance Audit: The Contractor must agree that the State or its designee will have the right to review, obtain, and copy all records pertaining to performance of the contract. The Contractor must agree to provide the State or its designee with any relevant information </w:t>
      </w:r>
      <w:r>
        <w:lastRenderedPageBreak/>
        <w:t>requested and shall permit the State or its designee access to its premises, upon reasonable notice, during normal business hours for the purpose of interviewing employees and inspecting and copying such books, records, accounts, and other material that may be relevant to a matter under investigation for the purpose of determining compliance with this requirement. The Contractor must further agree to maintain such records for a period of six years after final payment under the contract.</w:t>
      </w:r>
    </w:p>
    <w:sectPr w:rsidR="00F44DA1" w:rsidSect="003616B1">
      <w:footerReference w:type="default" r:id="rId45"/>
      <w:type w:val="continuous"/>
      <w:pgSz w:w="12240" w:h="15840"/>
      <w:pgMar w:top="720" w:right="1166"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A415D" w16cex:dateUtc="2021-11-01T17:35:00Z"/>
  <w16cex:commentExtensible w16cex:durableId="252A4163" w16cex:dateUtc="2021-11-01T17:35:00Z"/>
  <w16cex:commentExtensible w16cex:durableId="252A4227" w16cex:dateUtc="2021-11-01T17:38:00Z"/>
  <w16cex:commentExtensible w16cex:durableId="252A4251" w16cex:dateUtc="2021-11-01T17: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7C39F" w14:textId="77777777" w:rsidR="00220C13" w:rsidRDefault="00220C13" w:rsidP="002113D4">
      <w:r>
        <w:separator/>
      </w:r>
    </w:p>
    <w:p w14:paraId="10A87804" w14:textId="77777777" w:rsidR="00220C13" w:rsidRDefault="00220C13"/>
    <w:p w14:paraId="2A10EF58" w14:textId="77777777" w:rsidR="00220C13" w:rsidRDefault="00220C13"/>
  </w:endnote>
  <w:endnote w:type="continuationSeparator" w:id="0">
    <w:p w14:paraId="29E9808B" w14:textId="77777777" w:rsidR="00220C13" w:rsidRDefault="00220C13" w:rsidP="002113D4">
      <w:r>
        <w:continuationSeparator/>
      </w:r>
    </w:p>
    <w:p w14:paraId="7DF5306E" w14:textId="77777777" w:rsidR="00220C13" w:rsidRDefault="00220C13"/>
    <w:p w14:paraId="424FE74B" w14:textId="77777777" w:rsidR="00220C13" w:rsidRDefault="00220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KJJO B+ New Century Schlbk">
    <w:altName w:val="Century Schoolbook"/>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379AA" w14:textId="77777777" w:rsidR="00104110" w:rsidRDefault="00104110" w:rsidP="005476B9">
    <w:pPr>
      <w:jc w:val="center"/>
    </w:pPr>
    <w:r>
      <w:fldChar w:fldCharType="begin"/>
    </w:r>
    <w:r>
      <w:instrText xml:space="preserve"> PAGE   \* MERGEFORMAT </w:instrText>
    </w:r>
    <w:r>
      <w:fldChar w:fldCharType="separate"/>
    </w:r>
    <w:r>
      <w:rPr>
        <w:noProof/>
      </w:rPr>
      <w:t>52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87015" w14:textId="77777777" w:rsidR="00220C13" w:rsidRDefault="00220C13" w:rsidP="002113D4">
      <w:r>
        <w:separator/>
      </w:r>
    </w:p>
    <w:p w14:paraId="02C0D084" w14:textId="77777777" w:rsidR="00220C13" w:rsidRDefault="00220C13"/>
    <w:p w14:paraId="3A0C073C" w14:textId="77777777" w:rsidR="00220C13" w:rsidRDefault="00220C13"/>
  </w:footnote>
  <w:footnote w:type="continuationSeparator" w:id="0">
    <w:p w14:paraId="5B64A95E" w14:textId="77777777" w:rsidR="00220C13" w:rsidRDefault="00220C13" w:rsidP="002113D4">
      <w:r>
        <w:continuationSeparator/>
      </w:r>
    </w:p>
    <w:p w14:paraId="3FC251B1" w14:textId="77777777" w:rsidR="00220C13" w:rsidRDefault="00220C13"/>
    <w:p w14:paraId="1CC4C546" w14:textId="77777777" w:rsidR="00220C13" w:rsidRDefault="00220C13"/>
  </w:footnote>
</w:footnotes>
</file>

<file path=word/intelligence.xml><?xml version="1.0" encoding="utf-8"?>
<int:Intelligence xmlns:int="http://schemas.microsoft.com/office/intelligence/2019/intelligence">
  <int:IntelligenceSettings/>
  <int:Manifest>
    <int:ParagraphRange paragraphId="1032508160" textId="891756152" start="516" length="3" invalidationStart="516" invalidationLength="3" id="zaLXfXSR"/>
  </int:Manifest>
  <int:Observations>
    <int:Content id="zaLXfXS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781"/>
    <w:multiLevelType w:val="hybridMultilevel"/>
    <w:tmpl w:val="CFF80A2E"/>
    <w:lvl w:ilvl="0" w:tplc="E46201BE">
      <w:start w:val="1"/>
      <w:numFmt w:val="decimal"/>
      <w:lvlText w:val="%1."/>
      <w:lvlJc w:val="left"/>
      <w:pPr>
        <w:ind w:left="1440" w:hanging="360"/>
      </w:pPr>
      <w:rPr>
        <w:rFonts w:ascii="Arial" w:eastAsia="Calibri" w:hAnsi="Arial"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1A6CE4"/>
    <w:multiLevelType w:val="hybridMultilevel"/>
    <w:tmpl w:val="6590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20608"/>
    <w:multiLevelType w:val="hybridMultilevel"/>
    <w:tmpl w:val="FD68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E03A6"/>
    <w:multiLevelType w:val="hybridMultilevel"/>
    <w:tmpl w:val="49B617FE"/>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000FEF"/>
    <w:multiLevelType w:val="hybridMultilevel"/>
    <w:tmpl w:val="55CA8A9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8B8395D"/>
    <w:multiLevelType w:val="hybridMultilevel"/>
    <w:tmpl w:val="316672B4"/>
    <w:lvl w:ilvl="0" w:tplc="CD082BDA">
      <w:start w:val="1"/>
      <w:numFmt w:val="upperLetter"/>
      <w:lvlText w:val="%1."/>
      <w:lvlJc w:val="left"/>
      <w:pPr>
        <w:ind w:left="720" w:hanging="360"/>
      </w:pPr>
      <w:rPr>
        <w:rFonts w:eastAsia="Times New Roman" w:cs="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E2CA0"/>
    <w:multiLevelType w:val="hybridMultilevel"/>
    <w:tmpl w:val="50D4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115C3"/>
    <w:multiLevelType w:val="hybridMultilevel"/>
    <w:tmpl w:val="2DFEC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57A7C"/>
    <w:multiLevelType w:val="hybridMultilevel"/>
    <w:tmpl w:val="ACD043EC"/>
    <w:lvl w:ilvl="0" w:tplc="04090015">
      <w:start w:val="1"/>
      <w:numFmt w:val="upperLetter"/>
      <w:lvlText w:val="%1."/>
      <w:lvlJc w:val="left"/>
      <w:pPr>
        <w:ind w:left="360" w:hanging="720"/>
      </w:pPr>
      <w:rPr>
        <w:rFonts w:hint="default"/>
      </w:rPr>
    </w:lvl>
    <w:lvl w:ilvl="1" w:tplc="6FB2766A">
      <w:start w:val="1"/>
      <w:numFmt w:val="decimal"/>
      <w:lvlText w:val="%2."/>
      <w:lvlJc w:val="left"/>
      <w:pPr>
        <w:ind w:left="1080" w:hanging="72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0B5A34AA"/>
    <w:multiLevelType w:val="hybridMultilevel"/>
    <w:tmpl w:val="2A42A2C0"/>
    <w:lvl w:ilvl="0" w:tplc="E14A730A">
      <w:start w:val="1"/>
      <w:numFmt w:val="decimal"/>
      <w:lvlText w:val="%1."/>
      <w:lvlJc w:val="left"/>
      <w:pPr>
        <w:ind w:left="2160" w:hanging="180"/>
      </w:pPr>
      <w:rPr>
        <w:b w:val="0"/>
        <w:color w:val="auto"/>
      </w:rPr>
    </w:lvl>
    <w:lvl w:ilvl="1" w:tplc="2FC8970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804ED1"/>
    <w:multiLevelType w:val="hybridMultilevel"/>
    <w:tmpl w:val="BBE6DEF6"/>
    <w:lvl w:ilvl="0" w:tplc="631ED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555B23"/>
    <w:multiLevelType w:val="hybridMultilevel"/>
    <w:tmpl w:val="312CB9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674B7F"/>
    <w:multiLevelType w:val="hybridMultilevel"/>
    <w:tmpl w:val="24C26808"/>
    <w:lvl w:ilvl="0" w:tplc="5770D83E">
      <w:start w:val="1"/>
      <w:numFmt w:val="bullet"/>
      <w:lvlText w:val=""/>
      <w:lvlJc w:val="left"/>
      <w:pPr>
        <w:ind w:left="720" w:hanging="360"/>
      </w:pPr>
      <w:rPr>
        <w:rFonts w:ascii="Symbol" w:hAnsi="Symbol" w:hint="default"/>
      </w:rPr>
    </w:lvl>
    <w:lvl w:ilvl="1" w:tplc="6E88B23E">
      <w:start w:val="1"/>
      <w:numFmt w:val="bullet"/>
      <w:lvlText w:val="o"/>
      <w:lvlJc w:val="left"/>
      <w:pPr>
        <w:ind w:left="1440" w:hanging="360"/>
      </w:pPr>
      <w:rPr>
        <w:rFonts w:ascii="Courier New" w:hAnsi="Courier New" w:hint="default"/>
      </w:rPr>
    </w:lvl>
    <w:lvl w:ilvl="2" w:tplc="8F88FABA">
      <w:start w:val="1"/>
      <w:numFmt w:val="bullet"/>
      <w:lvlText w:val=""/>
      <w:lvlJc w:val="left"/>
      <w:pPr>
        <w:ind w:left="2160" w:hanging="360"/>
      </w:pPr>
      <w:rPr>
        <w:rFonts w:ascii="Wingdings" w:hAnsi="Wingdings" w:hint="default"/>
      </w:rPr>
    </w:lvl>
    <w:lvl w:ilvl="3" w:tplc="5B58D9DE">
      <w:start w:val="1"/>
      <w:numFmt w:val="bullet"/>
      <w:lvlText w:val=""/>
      <w:lvlJc w:val="left"/>
      <w:pPr>
        <w:ind w:left="2880" w:hanging="360"/>
      </w:pPr>
      <w:rPr>
        <w:rFonts w:ascii="Symbol" w:hAnsi="Symbol" w:hint="default"/>
      </w:rPr>
    </w:lvl>
    <w:lvl w:ilvl="4" w:tplc="B9F0D02E">
      <w:start w:val="1"/>
      <w:numFmt w:val="bullet"/>
      <w:lvlText w:val="o"/>
      <w:lvlJc w:val="left"/>
      <w:pPr>
        <w:ind w:left="3600" w:hanging="360"/>
      </w:pPr>
      <w:rPr>
        <w:rFonts w:ascii="Courier New" w:hAnsi="Courier New" w:hint="default"/>
      </w:rPr>
    </w:lvl>
    <w:lvl w:ilvl="5" w:tplc="FA7041AC">
      <w:start w:val="1"/>
      <w:numFmt w:val="bullet"/>
      <w:lvlText w:val=""/>
      <w:lvlJc w:val="left"/>
      <w:pPr>
        <w:ind w:left="4320" w:hanging="360"/>
      </w:pPr>
      <w:rPr>
        <w:rFonts w:ascii="Wingdings" w:hAnsi="Wingdings" w:hint="default"/>
      </w:rPr>
    </w:lvl>
    <w:lvl w:ilvl="6" w:tplc="DB1C6906">
      <w:start w:val="1"/>
      <w:numFmt w:val="bullet"/>
      <w:lvlText w:val=""/>
      <w:lvlJc w:val="left"/>
      <w:pPr>
        <w:ind w:left="5040" w:hanging="360"/>
      </w:pPr>
      <w:rPr>
        <w:rFonts w:ascii="Symbol" w:hAnsi="Symbol" w:hint="default"/>
      </w:rPr>
    </w:lvl>
    <w:lvl w:ilvl="7" w:tplc="84E25306">
      <w:start w:val="1"/>
      <w:numFmt w:val="bullet"/>
      <w:lvlText w:val="o"/>
      <w:lvlJc w:val="left"/>
      <w:pPr>
        <w:ind w:left="5760" w:hanging="360"/>
      </w:pPr>
      <w:rPr>
        <w:rFonts w:ascii="Courier New" w:hAnsi="Courier New" w:hint="default"/>
      </w:rPr>
    </w:lvl>
    <w:lvl w:ilvl="8" w:tplc="615EE59A">
      <w:start w:val="1"/>
      <w:numFmt w:val="bullet"/>
      <w:lvlText w:val=""/>
      <w:lvlJc w:val="left"/>
      <w:pPr>
        <w:ind w:left="6480" w:hanging="360"/>
      </w:pPr>
      <w:rPr>
        <w:rFonts w:ascii="Wingdings" w:hAnsi="Wingdings" w:hint="default"/>
      </w:rPr>
    </w:lvl>
  </w:abstractNum>
  <w:abstractNum w:abstractNumId="13" w15:restartNumberingAfterBreak="0">
    <w:nsid w:val="0F875CBB"/>
    <w:multiLevelType w:val="hybridMultilevel"/>
    <w:tmpl w:val="5498A50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92021C"/>
    <w:multiLevelType w:val="hybridMultilevel"/>
    <w:tmpl w:val="22E04F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373E15"/>
    <w:multiLevelType w:val="hybridMultilevel"/>
    <w:tmpl w:val="F3603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0E2742"/>
    <w:multiLevelType w:val="hybridMultilevel"/>
    <w:tmpl w:val="C2689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6D208D"/>
    <w:multiLevelType w:val="hybridMultilevel"/>
    <w:tmpl w:val="38B85928"/>
    <w:lvl w:ilvl="0" w:tplc="C60EC0EC">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252C2A"/>
    <w:multiLevelType w:val="hybridMultilevel"/>
    <w:tmpl w:val="25CA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D6374E"/>
    <w:multiLevelType w:val="hybridMultilevel"/>
    <w:tmpl w:val="E66C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ED7A42"/>
    <w:multiLevelType w:val="hybridMultilevel"/>
    <w:tmpl w:val="14A426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AA3350"/>
    <w:multiLevelType w:val="hybridMultilevel"/>
    <w:tmpl w:val="4D88C40A"/>
    <w:lvl w:ilvl="0" w:tplc="04090001">
      <w:start w:val="1"/>
      <w:numFmt w:val="bullet"/>
      <w:lvlText w:val=""/>
      <w:lvlJc w:val="left"/>
      <w:pPr>
        <w:ind w:left="1080" w:hanging="720"/>
      </w:pPr>
      <w:rPr>
        <w:rFonts w:ascii="Symbol" w:hAnsi="Symbol" w:hint="default"/>
      </w:rPr>
    </w:lvl>
    <w:lvl w:ilvl="1" w:tplc="3174887A">
      <w:numFmt w:val="bullet"/>
      <w:lvlText w:val="•"/>
      <w:lvlJc w:val="left"/>
      <w:pPr>
        <w:ind w:left="1800" w:hanging="72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3C66BD"/>
    <w:multiLevelType w:val="hybridMultilevel"/>
    <w:tmpl w:val="CE624306"/>
    <w:lvl w:ilvl="0" w:tplc="8ADA6C38">
      <w:start w:val="1"/>
      <w:numFmt w:val="upp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A46C3D"/>
    <w:multiLevelType w:val="hybridMultilevel"/>
    <w:tmpl w:val="12220D6E"/>
    <w:lvl w:ilvl="0" w:tplc="7974D49C">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5">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D24573"/>
    <w:multiLevelType w:val="hybridMultilevel"/>
    <w:tmpl w:val="101C5084"/>
    <w:lvl w:ilvl="0" w:tplc="E09EAA8C">
      <w:start w:val="2"/>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BD6108"/>
    <w:multiLevelType w:val="hybridMultilevel"/>
    <w:tmpl w:val="4FDC0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1C0D70"/>
    <w:multiLevelType w:val="hybridMultilevel"/>
    <w:tmpl w:val="707837A0"/>
    <w:lvl w:ilvl="0" w:tplc="DBEC92EE">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2B5ABC"/>
    <w:multiLevelType w:val="hybridMultilevel"/>
    <w:tmpl w:val="518E3C5C"/>
    <w:lvl w:ilvl="0" w:tplc="BAA83C64">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8377E49"/>
    <w:multiLevelType w:val="hybridMultilevel"/>
    <w:tmpl w:val="F12851C4"/>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2F712C"/>
    <w:multiLevelType w:val="hybridMultilevel"/>
    <w:tmpl w:val="D236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506072"/>
    <w:multiLevelType w:val="hybridMultilevel"/>
    <w:tmpl w:val="27822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7736C9"/>
    <w:multiLevelType w:val="hybridMultilevel"/>
    <w:tmpl w:val="16B2EE4A"/>
    <w:lvl w:ilvl="0" w:tplc="0409000F">
      <w:start w:val="1"/>
      <w:numFmt w:val="decimal"/>
      <w:lvlText w:val="%1."/>
      <w:lvlJc w:val="left"/>
      <w:pPr>
        <w:tabs>
          <w:tab w:val="num" w:pos="1095"/>
        </w:tabs>
        <w:ind w:left="1095" w:hanging="360"/>
      </w:pPr>
      <w:rPr>
        <w:rFonts w:hint="default"/>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32" w15:restartNumberingAfterBreak="0">
    <w:nsid w:val="32F17FBB"/>
    <w:multiLevelType w:val="hybridMultilevel"/>
    <w:tmpl w:val="10AA967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3BF5714"/>
    <w:multiLevelType w:val="hybridMultilevel"/>
    <w:tmpl w:val="DECA6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7D645C"/>
    <w:multiLevelType w:val="hybridMultilevel"/>
    <w:tmpl w:val="CD20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D80041"/>
    <w:multiLevelType w:val="hybridMultilevel"/>
    <w:tmpl w:val="3A5C6F28"/>
    <w:lvl w:ilvl="0" w:tplc="0409000F">
      <w:start w:val="1"/>
      <w:numFmt w:val="decimal"/>
      <w:lvlText w:val="%1."/>
      <w:lvlJc w:val="left"/>
      <w:pPr>
        <w:ind w:left="720" w:hanging="360"/>
      </w:pPr>
    </w:lvl>
    <w:lvl w:ilvl="1" w:tplc="DF76616C">
      <w:start w:val="1"/>
      <w:numFmt w:val="upperLetter"/>
      <w:lvlText w:val="%2."/>
      <w:lvlJc w:val="left"/>
      <w:pPr>
        <w:ind w:left="3870" w:hanging="720"/>
      </w:pPr>
      <w:rPr>
        <w:rFonts w:hint="default"/>
        <w:b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3E5312"/>
    <w:multiLevelType w:val="hybridMultilevel"/>
    <w:tmpl w:val="1B20DE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0C201E"/>
    <w:multiLevelType w:val="hybridMultilevel"/>
    <w:tmpl w:val="5B16C930"/>
    <w:lvl w:ilvl="0" w:tplc="56A6AEE0">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FF1298"/>
    <w:multiLevelType w:val="hybridMultilevel"/>
    <w:tmpl w:val="FACC0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7A0251D"/>
    <w:multiLevelType w:val="hybridMultilevel"/>
    <w:tmpl w:val="5362554E"/>
    <w:lvl w:ilvl="0" w:tplc="097E92C2">
      <w:start w:val="1"/>
      <w:numFmt w:val="decimal"/>
      <w:lvlText w:val="%1."/>
      <w:lvlJc w:val="left"/>
      <w:pPr>
        <w:ind w:left="1170" w:hanging="360"/>
      </w:pPr>
      <w:rPr>
        <w:rFonts w:ascii="Arial" w:eastAsia="Calibri" w:hAnsi="Arial" w:cs="Times New Roman"/>
      </w:rPr>
    </w:lvl>
    <w:lvl w:ilvl="1" w:tplc="F802E9B0">
      <w:start w:val="1"/>
      <w:numFmt w:val="upperLetter"/>
      <w:lvlText w:val="%2."/>
      <w:lvlJc w:val="left"/>
      <w:pPr>
        <w:ind w:left="2250" w:hanging="720"/>
      </w:pPr>
      <w:rPr>
        <w:rFonts w:hint="default"/>
        <w:color w:val="auto"/>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385E2B9E"/>
    <w:multiLevelType w:val="hybridMultilevel"/>
    <w:tmpl w:val="0EDA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8C35059"/>
    <w:multiLevelType w:val="hybridMultilevel"/>
    <w:tmpl w:val="6E02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607D20"/>
    <w:multiLevelType w:val="hybridMultilevel"/>
    <w:tmpl w:val="A5960722"/>
    <w:lvl w:ilvl="0" w:tplc="1712675C">
      <w:start w:val="1"/>
      <w:numFmt w:val="upperLetter"/>
      <w:lvlText w:val="%1."/>
      <w:lvlJc w:val="left"/>
      <w:pPr>
        <w:ind w:left="720" w:hanging="360"/>
      </w:pPr>
      <w:rPr>
        <w:rFonts w:ascii="Arial" w:eastAsia="Calibri" w:hAnsi="Arial" w:cs="Times New Roman"/>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6F4C24"/>
    <w:multiLevelType w:val="hybridMultilevel"/>
    <w:tmpl w:val="87FA2C60"/>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BF6A31"/>
    <w:multiLevelType w:val="multilevel"/>
    <w:tmpl w:val="757456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45965EAA"/>
    <w:multiLevelType w:val="hybridMultilevel"/>
    <w:tmpl w:val="9DAEAE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7650A4"/>
    <w:multiLevelType w:val="hybridMultilevel"/>
    <w:tmpl w:val="A344FF24"/>
    <w:lvl w:ilvl="0" w:tplc="CBDAED06">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F51DA8"/>
    <w:multiLevelType w:val="hybridMultilevel"/>
    <w:tmpl w:val="D3E0D9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080778"/>
    <w:multiLevelType w:val="hybridMultilevel"/>
    <w:tmpl w:val="866E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683329"/>
    <w:multiLevelType w:val="hybridMultilevel"/>
    <w:tmpl w:val="06F8A3D4"/>
    <w:lvl w:ilvl="0" w:tplc="04090001">
      <w:start w:val="1"/>
      <w:numFmt w:val="bullet"/>
      <w:lvlText w:val=""/>
      <w:lvlJc w:val="left"/>
      <w:pPr>
        <w:ind w:left="1080" w:hanging="72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D76414"/>
    <w:multiLevelType w:val="hybridMultilevel"/>
    <w:tmpl w:val="CBBECE9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B2C15C1"/>
    <w:multiLevelType w:val="hybridMultilevel"/>
    <w:tmpl w:val="8D125ACE"/>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B571F8C"/>
    <w:multiLevelType w:val="hybridMultilevel"/>
    <w:tmpl w:val="D4A07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B891C7D"/>
    <w:multiLevelType w:val="hybridMultilevel"/>
    <w:tmpl w:val="16A4D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D503F49"/>
    <w:multiLevelType w:val="hybridMultilevel"/>
    <w:tmpl w:val="4C7ECE34"/>
    <w:lvl w:ilvl="0" w:tplc="DBEC92EE">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4FED6D24"/>
    <w:multiLevelType w:val="hybridMultilevel"/>
    <w:tmpl w:val="F2B0E1BA"/>
    <w:lvl w:ilvl="0" w:tplc="EF46FC1C">
      <w:start w:val="1"/>
      <w:numFmt w:val="upperLetter"/>
      <w:lvlText w:val="%1."/>
      <w:lvlJc w:val="left"/>
      <w:pPr>
        <w:ind w:left="720" w:hanging="360"/>
      </w:pPr>
      <w:rPr>
        <w:rFonts w:ascii="Arial" w:eastAsia="Calibri" w:hAnsi="Arial" w:cs="Times New Roman"/>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A436CE"/>
    <w:multiLevelType w:val="hybridMultilevel"/>
    <w:tmpl w:val="861A312C"/>
    <w:lvl w:ilvl="0" w:tplc="63845AD4">
      <w:start w:val="11"/>
      <w:numFmt w:val="decimal"/>
      <w:lvlText w:val="%1."/>
      <w:lvlJc w:val="left"/>
      <w:pPr>
        <w:ind w:left="360" w:hanging="360"/>
      </w:pPr>
      <w:rPr>
        <w:rFonts w:hint="default"/>
      </w:rPr>
    </w:lvl>
    <w:lvl w:ilvl="1" w:tplc="CF301308">
      <w:start w:val="1"/>
      <w:numFmt w:val="upperLetter"/>
      <w:lvlText w:val="%2."/>
      <w:lvlJc w:val="left"/>
      <w:pPr>
        <w:ind w:left="180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31C135D"/>
    <w:multiLevelType w:val="hybridMultilevel"/>
    <w:tmpl w:val="81E6CE82"/>
    <w:lvl w:ilvl="0" w:tplc="04090015">
      <w:start w:val="1"/>
      <w:numFmt w:val="upperLetter"/>
      <w:lvlText w:val="%1."/>
      <w:lvlJc w:val="left"/>
      <w:pPr>
        <w:ind w:left="2160" w:hanging="360"/>
      </w:pPr>
    </w:lvl>
    <w:lvl w:ilvl="1" w:tplc="D6B8E1A8">
      <w:start w:val="1"/>
      <w:numFmt w:val="decimal"/>
      <w:lvlText w:val="%2."/>
      <w:lvlJc w:val="left"/>
      <w:pPr>
        <w:ind w:left="2520" w:hanging="360"/>
      </w:pPr>
      <w:rPr>
        <w:color w:val="auto"/>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56FC4B73"/>
    <w:multiLevelType w:val="hybridMultilevel"/>
    <w:tmpl w:val="BCA6AF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57CE5550"/>
    <w:multiLevelType w:val="hybridMultilevel"/>
    <w:tmpl w:val="330E27CA"/>
    <w:lvl w:ilvl="0" w:tplc="F802E9B0">
      <w:start w:val="1"/>
      <w:numFmt w:val="upperLetter"/>
      <w:lvlText w:val="%1."/>
      <w:lvlJc w:val="left"/>
      <w:pPr>
        <w:ind w:left="225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811F60"/>
    <w:multiLevelType w:val="hybridMultilevel"/>
    <w:tmpl w:val="5FCA4628"/>
    <w:lvl w:ilvl="0" w:tplc="1ACC4806">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1" w15:restartNumberingAfterBreak="0">
    <w:nsid w:val="5C200388"/>
    <w:multiLevelType w:val="hybridMultilevel"/>
    <w:tmpl w:val="447CCFA2"/>
    <w:lvl w:ilvl="0" w:tplc="DBEC92EE">
      <w:numFmt w:val="bullet"/>
      <w:lvlText w:val="•"/>
      <w:lvlJc w:val="left"/>
      <w:pPr>
        <w:ind w:left="1800" w:hanging="72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5C446A9F"/>
    <w:multiLevelType w:val="hybridMultilevel"/>
    <w:tmpl w:val="23328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850862"/>
    <w:multiLevelType w:val="hybridMultilevel"/>
    <w:tmpl w:val="A6E427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E3C6A53"/>
    <w:multiLevelType w:val="hybridMultilevel"/>
    <w:tmpl w:val="BBE6DEF6"/>
    <w:lvl w:ilvl="0" w:tplc="631ED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F4A7442"/>
    <w:multiLevelType w:val="multilevel"/>
    <w:tmpl w:val="63226D78"/>
    <w:lvl w:ilvl="0">
      <w:start w:val="1"/>
      <w:numFmt w:val="upperLetter"/>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0FF5040"/>
    <w:multiLevelType w:val="hybridMultilevel"/>
    <w:tmpl w:val="EBC0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10012BE"/>
    <w:multiLevelType w:val="hybridMultilevel"/>
    <w:tmpl w:val="03EA89D6"/>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21F0E83"/>
    <w:multiLevelType w:val="hybridMultilevel"/>
    <w:tmpl w:val="EE421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3DC3190"/>
    <w:multiLevelType w:val="hybridMultilevel"/>
    <w:tmpl w:val="432086E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0B4BE6"/>
    <w:multiLevelType w:val="multilevel"/>
    <w:tmpl w:val="9E9086B0"/>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64607430"/>
    <w:multiLevelType w:val="hybridMultilevel"/>
    <w:tmpl w:val="917CEE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6F760E7"/>
    <w:multiLevelType w:val="hybridMultilevel"/>
    <w:tmpl w:val="80D4B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467D8B"/>
    <w:multiLevelType w:val="hybridMultilevel"/>
    <w:tmpl w:val="3D4E2A7E"/>
    <w:lvl w:ilvl="0" w:tplc="7DBE8624">
      <w:start w:val="1"/>
      <w:numFmt w:val="lowerLetter"/>
      <w:lvlText w:val="%1."/>
      <w:lvlJc w:val="left"/>
      <w:pPr>
        <w:ind w:left="1080" w:hanging="360"/>
      </w:pPr>
      <w:rPr>
        <w:rFonts w:hint="default"/>
        <w:b w:val="0"/>
        <w:cap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94A051F"/>
    <w:multiLevelType w:val="hybridMultilevel"/>
    <w:tmpl w:val="6C26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A4E6FC8"/>
    <w:multiLevelType w:val="hybridMultilevel"/>
    <w:tmpl w:val="E8C8D0E2"/>
    <w:lvl w:ilvl="0" w:tplc="1944C0AC">
      <w:start w:val="1"/>
      <w:numFmt w:val="lowerLetter"/>
      <w:lvlText w:val="%1."/>
      <w:lvlJc w:val="left"/>
      <w:pPr>
        <w:ind w:left="1080" w:hanging="360"/>
      </w:pPr>
      <w:rPr>
        <w:rFonts w:hint="default"/>
        <w:cap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6AEF2446"/>
    <w:multiLevelType w:val="hybridMultilevel"/>
    <w:tmpl w:val="935E10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6F816A59"/>
    <w:multiLevelType w:val="hybridMultilevel"/>
    <w:tmpl w:val="4BC0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455BA0"/>
    <w:multiLevelType w:val="hybridMultilevel"/>
    <w:tmpl w:val="115EC2D6"/>
    <w:lvl w:ilvl="0" w:tplc="DB4A457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992193"/>
    <w:multiLevelType w:val="hybridMultilevel"/>
    <w:tmpl w:val="584E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D1111D"/>
    <w:multiLevelType w:val="hybridMultilevel"/>
    <w:tmpl w:val="DE78403C"/>
    <w:lvl w:ilvl="0" w:tplc="04090015">
      <w:start w:val="1"/>
      <w:numFmt w:val="upperLetter"/>
      <w:lvlText w:val="%1."/>
      <w:lvlJc w:val="left"/>
      <w:pPr>
        <w:ind w:left="720" w:hanging="360"/>
      </w:pPr>
    </w:lvl>
    <w:lvl w:ilvl="1" w:tplc="A612753A">
      <w:start w:val="1"/>
      <w:numFmt w:val="upperLetter"/>
      <w:lvlText w:val="%2."/>
      <w:lvlJc w:val="left"/>
      <w:pPr>
        <w:ind w:left="1440" w:hanging="360"/>
      </w:pPr>
      <w:rPr>
        <w:b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65E4D0C"/>
    <w:multiLevelType w:val="hybridMultilevel"/>
    <w:tmpl w:val="370A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6D5025"/>
    <w:multiLevelType w:val="hybridMultilevel"/>
    <w:tmpl w:val="A920CF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A9335B4"/>
    <w:multiLevelType w:val="hybridMultilevel"/>
    <w:tmpl w:val="ED6CE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B7C15DF"/>
    <w:multiLevelType w:val="hybridMultilevel"/>
    <w:tmpl w:val="7806EB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BB770DF"/>
    <w:multiLevelType w:val="hybridMultilevel"/>
    <w:tmpl w:val="D350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DC40DD8"/>
    <w:multiLevelType w:val="hybridMultilevel"/>
    <w:tmpl w:val="A1EA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D4503A"/>
    <w:multiLevelType w:val="hybridMultilevel"/>
    <w:tmpl w:val="F64EB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EE0354D"/>
    <w:multiLevelType w:val="hybridMultilevel"/>
    <w:tmpl w:val="34FAC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5"/>
  </w:num>
  <w:num w:numId="3">
    <w:abstractNumId w:val="5"/>
  </w:num>
  <w:num w:numId="4">
    <w:abstractNumId w:val="45"/>
  </w:num>
  <w:num w:numId="5">
    <w:abstractNumId w:val="62"/>
  </w:num>
  <w:num w:numId="6">
    <w:abstractNumId w:val="23"/>
  </w:num>
  <w:num w:numId="7">
    <w:abstractNumId w:val="75"/>
  </w:num>
  <w:num w:numId="8">
    <w:abstractNumId w:val="57"/>
  </w:num>
  <w:num w:numId="9">
    <w:abstractNumId w:val="56"/>
  </w:num>
  <w:num w:numId="10">
    <w:abstractNumId w:val="60"/>
  </w:num>
  <w:num w:numId="11">
    <w:abstractNumId w:val="14"/>
  </w:num>
  <w:num w:numId="12">
    <w:abstractNumId w:val="17"/>
  </w:num>
  <w:num w:numId="13">
    <w:abstractNumId w:val="22"/>
  </w:num>
  <w:num w:numId="14">
    <w:abstractNumId w:val="52"/>
  </w:num>
  <w:num w:numId="15">
    <w:abstractNumId w:val="73"/>
  </w:num>
  <w:num w:numId="16">
    <w:abstractNumId w:val="0"/>
  </w:num>
  <w:num w:numId="17">
    <w:abstractNumId w:val="38"/>
  </w:num>
  <w:num w:numId="18">
    <w:abstractNumId w:val="82"/>
  </w:num>
  <w:num w:numId="19">
    <w:abstractNumId w:val="58"/>
  </w:num>
  <w:num w:numId="20">
    <w:abstractNumId w:val="4"/>
  </w:num>
  <w:num w:numId="21">
    <w:abstractNumId w:val="9"/>
  </w:num>
  <w:num w:numId="22">
    <w:abstractNumId w:val="26"/>
  </w:num>
  <w:num w:numId="23">
    <w:abstractNumId w:val="30"/>
  </w:num>
  <w:num w:numId="24">
    <w:abstractNumId w:val="50"/>
  </w:num>
  <w:num w:numId="25">
    <w:abstractNumId w:val="84"/>
  </w:num>
  <w:num w:numId="26">
    <w:abstractNumId w:val="27"/>
  </w:num>
  <w:num w:numId="27">
    <w:abstractNumId w:val="32"/>
  </w:num>
  <w:num w:numId="28">
    <w:abstractNumId w:val="24"/>
  </w:num>
  <w:num w:numId="29">
    <w:abstractNumId w:val="31"/>
  </w:num>
  <w:num w:numId="30">
    <w:abstractNumId w:val="35"/>
  </w:num>
  <w:num w:numId="31">
    <w:abstractNumId w:val="70"/>
  </w:num>
  <w:num w:numId="32">
    <w:abstractNumId w:val="65"/>
  </w:num>
  <w:num w:numId="33">
    <w:abstractNumId w:val="59"/>
  </w:num>
  <w:num w:numId="34">
    <w:abstractNumId w:val="71"/>
  </w:num>
  <w:num w:numId="35">
    <w:abstractNumId w:val="8"/>
  </w:num>
  <w:num w:numId="36">
    <w:abstractNumId w:val="54"/>
  </w:num>
  <w:num w:numId="37">
    <w:abstractNumId w:val="80"/>
  </w:num>
  <w:num w:numId="38">
    <w:abstractNumId w:val="61"/>
  </w:num>
  <w:num w:numId="39">
    <w:abstractNumId w:val="53"/>
  </w:num>
  <w:num w:numId="40">
    <w:abstractNumId w:val="34"/>
  </w:num>
  <w:num w:numId="41">
    <w:abstractNumId w:val="46"/>
  </w:num>
  <w:num w:numId="42">
    <w:abstractNumId w:val="16"/>
  </w:num>
  <w:num w:numId="43">
    <w:abstractNumId w:val="83"/>
  </w:num>
  <w:num w:numId="44">
    <w:abstractNumId w:val="18"/>
  </w:num>
  <w:num w:numId="45">
    <w:abstractNumId w:val="66"/>
  </w:num>
  <w:num w:numId="46">
    <w:abstractNumId w:val="44"/>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6"/>
  </w:num>
  <w:num w:numId="56">
    <w:abstractNumId w:val="49"/>
  </w:num>
  <w:num w:numId="57">
    <w:abstractNumId w:val="12"/>
  </w:num>
  <w:num w:numId="58">
    <w:abstractNumId w:val="3"/>
  </w:num>
  <w:num w:numId="59">
    <w:abstractNumId w:val="48"/>
  </w:num>
  <w:num w:numId="60">
    <w:abstractNumId w:val="78"/>
  </w:num>
  <w:num w:numId="61">
    <w:abstractNumId w:val="69"/>
  </w:num>
  <w:num w:numId="62">
    <w:abstractNumId w:val="64"/>
  </w:num>
  <w:num w:numId="63">
    <w:abstractNumId w:val="41"/>
  </w:num>
  <w:num w:numId="64">
    <w:abstractNumId w:val="40"/>
  </w:num>
  <w:num w:numId="65">
    <w:abstractNumId w:val="37"/>
  </w:num>
  <w:num w:numId="66">
    <w:abstractNumId w:val="21"/>
  </w:num>
  <w:num w:numId="67">
    <w:abstractNumId w:val="67"/>
  </w:num>
  <w:num w:numId="68">
    <w:abstractNumId w:val="28"/>
  </w:num>
  <w:num w:numId="69">
    <w:abstractNumId w:val="33"/>
  </w:num>
  <w:num w:numId="70">
    <w:abstractNumId w:val="63"/>
  </w:num>
  <w:num w:numId="71">
    <w:abstractNumId w:val="77"/>
  </w:num>
  <w:num w:numId="72">
    <w:abstractNumId w:val="68"/>
  </w:num>
  <w:num w:numId="73">
    <w:abstractNumId w:val="81"/>
  </w:num>
  <w:num w:numId="74">
    <w:abstractNumId w:val="36"/>
  </w:num>
  <w:num w:numId="75">
    <w:abstractNumId w:val="79"/>
  </w:num>
  <w:num w:numId="76">
    <w:abstractNumId w:val="43"/>
  </w:num>
  <w:num w:numId="77">
    <w:abstractNumId w:val="74"/>
  </w:num>
  <w:num w:numId="78">
    <w:abstractNumId w:val="13"/>
  </w:num>
  <w:num w:numId="79">
    <w:abstractNumId w:val="51"/>
  </w:num>
  <w:num w:numId="80">
    <w:abstractNumId w:val="20"/>
  </w:num>
  <w:num w:numId="81">
    <w:abstractNumId w:val="55"/>
  </w:num>
  <w:num w:numId="82">
    <w:abstractNumId w:val="72"/>
  </w:num>
  <w:num w:numId="83">
    <w:abstractNumId w:val="11"/>
  </w:num>
  <w:num w:numId="84">
    <w:abstractNumId w:val="1"/>
  </w:num>
  <w:num w:numId="85">
    <w:abstractNumId w:val="6"/>
  </w:num>
  <w:num w:numId="86">
    <w:abstractNumId w:val="7"/>
  </w:num>
  <w:num w:numId="87">
    <w:abstractNumId w:val="76"/>
  </w:num>
  <w:num w:numId="88">
    <w:abstractNumId w:val="19"/>
  </w:num>
  <w:num w:numId="89">
    <w:abstractNumId w:val="2"/>
  </w:num>
  <w:num w:numId="90">
    <w:abstractNumId w:val="29"/>
  </w:num>
  <w:num w:numId="91">
    <w:abstractNumId w:val="42"/>
  </w:num>
  <w:num w:numId="92">
    <w:abstractNumId w:val="88"/>
  </w:num>
  <w:num w:numId="93">
    <w:abstractNumId w:val="10"/>
  </w:num>
  <w:num w:numId="94">
    <w:abstractNumId w:val="85"/>
  </w:num>
  <w:num w:numId="95">
    <w:abstractNumId w:val="87"/>
  </w:num>
  <w:num w:numId="96">
    <w:abstractNumId w:val="15"/>
  </w:num>
  <w:num w:numId="97">
    <w:abstractNumId w:val="4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c0NDM0MjY3MTA0sTBV0lEKTi0uzszPAykwrAUARTT72iwAAAA="/>
  </w:docVars>
  <w:rsids>
    <w:rsidRoot w:val="00D658A4"/>
    <w:rsid w:val="00000DAE"/>
    <w:rsid w:val="0000104B"/>
    <w:rsid w:val="000013FD"/>
    <w:rsid w:val="000016F6"/>
    <w:rsid w:val="00001B93"/>
    <w:rsid w:val="00001FA2"/>
    <w:rsid w:val="000021F4"/>
    <w:rsid w:val="00002C3F"/>
    <w:rsid w:val="00002CB5"/>
    <w:rsid w:val="00002DEF"/>
    <w:rsid w:val="00003514"/>
    <w:rsid w:val="00003FC4"/>
    <w:rsid w:val="000043AE"/>
    <w:rsid w:val="000047DA"/>
    <w:rsid w:val="000055B7"/>
    <w:rsid w:val="000072DC"/>
    <w:rsid w:val="00007383"/>
    <w:rsid w:val="00010284"/>
    <w:rsid w:val="00010479"/>
    <w:rsid w:val="0001056B"/>
    <w:rsid w:val="0001088D"/>
    <w:rsid w:val="0001121F"/>
    <w:rsid w:val="000131E7"/>
    <w:rsid w:val="000137BA"/>
    <w:rsid w:val="00014869"/>
    <w:rsid w:val="000152A8"/>
    <w:rsid w:val="000152DD"/>
    <w:rsid w:val="00015B76"/>
    <w:rsid w:val="000160E1"/>
    <w:rsid w:val="00016FB2"/>
    <w:rsid w:val="00017DAE"/>
    <w:rsid w:val="00020686"/>
    <w:rsid w:val="00020BDC"/>
    <w:rsid w:val="00020D63"/>
    <w:rsid w:val="00021415"/>
    <w:rsid w:val="0002167F"/>
    <w:rsid w:val="0002172F"/>
    <w:rsid w:val="00022538"/>
    <w:rsid w:val="000232D7"/>
    <w:rsid w:val="00023440"/>
    <w:rsid w:val="00024530"/>
    <w:rsid w:val="000252BD"/>
    <w:rsid w:val="0002661D"/>
    <w:rsid w:val="00026DF4"/>
    <w:rsid w:val="00027857"/>
    <w:rsid w:val="00027966"/>
    <w:rsid w:val="00027EED"/>
    <w:rsid w:val="00031AFF"/>
    <w:rsid w:val="00032588"/>
    <w:rsid w:val="00032D2D"/>
    <w:rsid w:val="00034904"/>
    <w:rsid w:val="00034C06"/>
    <w:rsid w:val="000357CD"/>
    <w:rsid w:val="00035E00"/>
    <w:rsid w:val="00035ED4"/>
    <w:rsid w:val="00037E92"/>
    <w:rsid w:val="0004146B"/>
    <w:rsid w:val="000417E6"/>
    <w:rsid w:val="0004324B"/>
    <w:rsid w:val="000434F2"/>
    <w:rsid w:val="00043CFE"/>
    <w:rsid w:val="0004531E"/>
    <w:rsid w:val="00045FBD"/>
    <w:rsid w:val="00050212"/>
    <w:rsid w:val="00050DF5"/>
    <w:rsid w:val="000513AD"/>
    <w:rsid w:val="000522BA"/>
    <w:rsid w:val="00052D25"/>
    <w:rsid w:val="00052F3C"/>
    <w:rsid w:val="00053344"/>
    <w:rsid w:val="00053AD6"/>
    <w:rsid w:val="00053E23"/>
    <w:rsid w:val="0005585A"/>
    <w:rsid w:val="00060BFC"/>
    <w:rsid w:val="00061D04"/>
    <w:rsid w:val="00062916"/>
    <w:rsid w:val="00062A42"/>
    <w:rsid w:val="00063A91"/>
    <w:rsid w:val="000640C1"/>
    <w:rsid w:val="0006520C"/>
    <w:rsid w:val="000653A0"/>
    <w:rsid w:val="000662B8"/>
    <w:rsid w:val="0006632F"/>
    <w:rsid w:val="000670D5"/>
    <w:rsid w:val="0006751E"/>
    <w:rsid w:val="00070726"/>
    <w:rsid w:val="00070BFC"/>
    <w:rsid w:val="00071C10"/>
    <w:rsid w:val="000735B5"/>
    <w:rsid w:val="00073DCB"/>
    <w:rsid w:val="0007503A"/>
    <w:rsid w:val="00076443"/>
    <w:rsid w:val="000776AB"/>
    <w:rsid w:val="00080362"/>
    <w:rsid w:val="000807D7"/>
    <w:rsid w:val="000808A8"/>
    <w:rsid w:val="00080B36"/>
    <w:rsid w:val="000813E9"/>
    <w:rsid w:val="00082087"/>
    <w:rsid w:val="00082191"/>
    <w:rsid w:val="00082AB0"/>
    <w:rsid w:val="00082C3F"/>
    <w:rsid w:val="000831FF"/>
    <w:rsid w:val="0008337C"/>
    <w:rsid w:val="000849FF"/>
    <w:rsid w:val="0008572D"/>
    <w:rsid w:val="0009140F"/>
    <w:rsid w:val="0009408F"/>
    <w:rsid w:val="00094214"/>
    <w:rsid w:val="00094231"/>
    <w:rsid w:val="000945FF"/>
    <w:rsid w:val="00096132"/>
    <w:rsid w:val="00096626"/>
    <w:rsid w:val="000A1E8B"/>
    <w:rsid w:val="000A1F69"/>
    <w:rsid w:val="000A2447"/>
    <w:rsid w:val="000A2C70"/>
    <w:rsid w:val="000A34AC"/>
    <w:rsid w:val="000A595C"/>
    <w:rsid w:val="000A7609"/>
    <w:rsid w:val="000A7DBF"/>
    <w:rsid w:val="000B0643"/>
    <w:rsid w:val="000B16E7"/>
    <w:rsid w:val="000B1AB1"/>
    <w:rsid w:val="000B3F0D"/>
    <w:rsid w:val="000B7C14"/>
    <w:rsid w:val="000C00DF"/>
    <w:rsid w:val="000C052A"/>
    <w:rsid w:val="000C113F"/>
    <w:rsid w:val="000C1D70"/>
    <w:rsid w:val="000C3472"/>
    <w:rsid w:val="000C34EE"/>
    <w:rsid w:val="000C3E27"/>
    <w:rsid w:val="000C41B2"/>
    <w:rsid w:val="000C44B6"/>
    <w:rsid w:val="000C4DF7"/>
    <w:rsid w:val="000C528D"/>
    <w:rsid w:val="000C6A60"/>
    <w:rsid w:val="000C7F5F"/>
    <w:rsid w:val="000D00CC"/>
    <w:rsid w:val="000D0658"/>
    <w:rsid w:val="000D0F08"/>
    <w:rsid w:val="000D3C63"/>
    <w:rsid w:val="000D3F49"/>
    <w:rsid w:val="000D4677"/>
    <w:rsid w:val="000D4ADC"/>
    <w:rsid w:val="000D5680"/>
    <w:rsid w:val="000D6297"/>
    <w:rsid w:val="000D65EC"/>
    <w:rsid w:val="000D71E4"/>
    <w:rsid w:val="000E07AD"/>
    <w:rsid w:val="000E0E5B"/>
    <w:rsid w:val="000E23E9"/>
    <w:rsid w:val="000E3E73"/>
    <w:rsid w:val="000E4D27"/>
    <w:rsid w:val="000E526B"/>
    <w:rsid w:val="000E67D3"/>
    <w:rsid w:val="000E7360"/>
    <w:rsid w:val="000E76B3"/>
    <w:rsid w:val="000F01DF"/>
    <w:rsid w:val="000F073C"/>
    <w:rsid w:val="000F25C3"/>
    <w:rsid w:val="000F27E4"/>
    <w:rsid w:val="000F2C95"/>
    <w:rsid w:val="000F3DF8"/>
    <w:rsid w:val="000F4793"/>
    <w:rsid w:val="000F508A"/>
    <w:rsid w:val="000F600A"/>
    <w:rsid w:val="000F624C"/>
    <w:rsid w:val="000F7665"/>
    <w:rsid w:val="000F7674"/>
    <w:rsid w:val="000F7964"/>
    <w:rsid w:val="00100D9C"/>
    <w:rsid w:val="00100E3F"/>
    <w:rsid w:val="00100FBA"/>
    <w:rsid w:val="00103FA1"/>
    <w:rsid w:val="00104110"/>
    <w:rsid w:val="001043EA"/>
    <w:rsid w:val="001046DA"/>
    <w:rsid w:val="00105693"/>
    <w:rsid w:val="00106192"/>
    <w:rsid w:val="00107A95"/>
    <w:rsid w:val="001101BB"/>
    <w:rsid w:val="00110C57"/>
    <w:rsid w:val="001117D8"/>
    <w:rsid w:val="0011254C"/>
    <w:rsid w:val="0011324D"/>
    <w:rsid w:val="00113776"/>
    <w:rsid w:val="00113F3A"/>
    <w:rsid w:val="0011522E"/>
    <w:rsid w:val="00115963"/>
    <w:rsid w:val="00116C41"/>
    <w:rsid w:val="0011739B"/>
    <w:rsid w:val="00117BF5"/>
    <w:rsid w:val="00117F9B"/>
    <w:rsid w:val="001200DC"/>
    <w:rsid w:val="00120397"/>
    <w:rsid w:val="00120758"/>
    <w:rsid w:val="00120EC6"/>
    <w:rsid w:val="001216E1"/>
    <w:rsid w:val="00121BC3"/>
    <w:rsid w:val="00125273"/>
    <w:rsid w:val="00126838"/>
    <w:rsid w:val="00127D53"/>
    <w:rsid w:val="00130038"/>
    <w:rsid w:val="00130B8F"/>
    <w:rsid w:val="00133031"/>
    <w:rsid w:val="0013350F"/>
    <w:rsid w:val="0013592A"/>
    <w:rsid w:val="001359F8"/>
    <w:rsid w:val="00135D6D"/>
    <w:rsid w:val="001365A0"/>
    <w:rsid w:val="00140EC8"/>
    <w:rsid w:val="00141CD9"/>
    <w:rsid w:val="00143234"/>
    <w:rsid w:val="001436ED"/>
    <w:rsid w:val="00143D82"/>
    <w:rsid w:val="0014533F"/>
    <w:rsid w:val="00145A72"/>
    <w:rsid w:val="0014725A"/>
    <w:rsid w:val="0014767B"/>
    <w:rsid w:val="001479D5"/>
    <w:rsid w:val="00147FF2"/>
    <w:rsid w:val="0015076D"/>
    <w:rsid w:val="00151D13"/>
    <w:rsid w:val="00152C31"/>
    <w:rsid w:val="00153759"/>
    <w:rsid w:val="00154CF6"/>
    <w:rsid w:val="00155A44"/>
    <w:rsid w:val="00156170"/>
    <w:rsid w:val="00156B96"/>
    <w:rsid w:val="00157238"/>
    <w:rsid w:val="001600BB"/>
    <w:rsid w:val="001642B5"/>
    <w:rsid w:val="00165694"/>
    <w:rsid w:val="00166636"/>
    <w:rsid w:val="00171DAE"/>
    <w:rsid w:val="00173B98"/>
    <w:rsid w:val="00173DE4"/>
    <w:rsid w:val="00173E22"/>
    <w:rsid w:val="001744EB"/>
    <w:rsid w:val="001747D9"/>
    <w:rsid w:val="001748B4"/>
    <w:rsid w:val="00174A81"/>
    <w:rsid w:val="00175AC1"/>
    <w:rsid w:val="00176428"/>
    <w:rsid w:val="0017651E"/>
    <w:rsid w:val="0018193C"/>
    <w:rsid w:val="001819E2"/>
    <w:rsid w:val="0018359F"/>
    <w:rsid w:val="001835DF"/>
    <w:rsid w:val="0018369A"/>
    <w:rsid w:val="00184A58"/>
    <w:rsid w:val="00185002"/>
    <w:rsid w:val="0018585B"/>
    <w:rsid w:val="0018666D"/>
    <w:rsid w:val="001903DA"/>
    <w:rsid w:val="0019042F"/>
    <w:rsid w:val="0019080F"/>
    <w:rsid w:val="0019232D"/>
    <w:rsid w:val="00192CD2"/>
    <w:rsid w:val="00193833"/>
    <w:rsid w:val="00194BBE"/>
    <w:rsid w:val="00195399"/>
    <w:rsid w:val="00195519"/>
    <w:rsid w:val="00195975"/>
    <w:rsid w:val="001976B1"/>
    <w:rsid w:val="00197AA9"/>
    <w:rsid w:val="001A04B8"/>
    <w:rsid w:val="001A06D4"/>
    <w:rsid w:val="001A277B"/>
    <w:rsid w:val="001A3719"/>
    <w:rsid w:val="001A51AB"/>
    <w:rsid w:val="001A5806"/>
    <w:rsid w:val="001A5E83"/>
    <w:rsid w:val="001B0C97"/>
    <w:rsid w:val="001B2169"/>
    <w:rsid w:val="001B23D5"/>
    <w:rsid w:val="001B2942"/>
    <w:rsid w:val="001B2966"/>
    <w:rsid w:val="001B2DC8"/>
    <w:rsid w:val="001B2F21"/>
    <w:rsid w:val="001B320E"/>
    <w:rsid w:val="001B4D04"/>
    <w:rsid w:val="001B59DB"/>
    <w:rsid w:val="001B5A0D"/>
    <w:rsid w:val="001C0635"/>
    <w:rsid w:val="001C08FE"/>
    <w:rsid w:val="001C2872"/>
    <w:rsid w:val="001C3207"/>
    <w:rsid w:val="001C3355"/>
    <w:rsid w:val="001C39E5"/>
    <w:rsid w:val="001C3A44"/>
    <w:rsid w:val="001C40F4"/>
    <w:rsid w:val="001C4196"/>
    <w:rsid w:val="001C61E8"/>
    <w:rsid w:val="001C6591"/>
    <w:rsid w:val="001C6D38"/>
    <w:rsid w:val="001C7324"/>
    <w:rsid w:val="001C7BB1"/>
    <w:rsid w:val="001D0B64"/>
    <w:rsid w:val="001D0C52"/>
    <w:rsid w:val="001D2E4E"/>
    <w:rsid w:val="001D3DF9"/>
    <w:rsid w:val="001D527A"/>
    <w:rsid w:val="001D6B47"/>
    <w:rsid w:val="001D6F29"/>
    <w:rsid w:val="001D7D81"/>
    <w:rsid w:val="001E0753"/>
    <w:rsid w:val="001E1715"/>
    <w:rsid w:val="001E25C9"/>
    <w:rsid w:val="001E2CAB"/>
    <w:rsid w:val="001E2DDA"/>
    <w:rsid w:val="001E42A7"/>
    <w:rsid w:val="001E52AD"/>
    <w:rsid w:val="001E6443"/>
    <w:rsid w:val="001E74A8"/>
    <w:rsid w:val="001F018C"/>
    <w:rsid w:val="001F10C7"/>
    <w:rsid w:val="001F1198"/>
    <w:rsid w:val="001F375B"/>
    <w:rsid w:val="001F3DFC"/>
    <w:rsid w:val="001F3EBA"/>
    <w:rsid w:val="001F3F42"/>
    <w:rsid w:val="001F47C2"/>
    <w:rsid w:val="001F4A1D"/>
    <w:rsid w:val="001F57DD"/>
    <w:rsid w:val="002026E2"/>
    <w:rsid w:val="0020337F"/>
    <w:rsid w:val="00203A56"/>
    <w:rsid w:val="00203B7E"/>
    <w:rsid w:val="00204D85"/>
    <w:rsid w:val="002055FC"/>
    <w:rsid w:val="00205F25"/>
    <w:rsid w:val="002113D4"/>
    <w:rsid w:val="00212A4F"/>
    <w:rsid w:val="00214105"/>
    <w:rsid w:val="00214799"/>
    <w:rsid w:val="00214B68"/>
    <w:rsid w:val="00214F4E"/>
    <w:rsid w:val="00215059"/>
    <w:rsid w:val="002150FE"/>
    <w:rsid w:val="00216279"/>
    <w:rsid w:val="00220684"/>
    <w:rsid w:val="00220C13"/>
    <w:rsid w:val="002210BE"/>
    <w:rsid w:val="00221202"/>
    <w:rsid w:val="00222221"/>
    <w:rsid w:val="00225095"/>
    <w:rsid w:val="002256BE"/>
    <w:rsid w:val="00225F90"/>
    <w:rsid w:val="00226E2A"/>
    <w:rsid w:val="00233944"/>
    <w:rsid w:val="002343CE"/>
    <w:rsid w:val="002348D7"/>
    <w:rsid w:val="0023573F"/>
    <w:rsid w:val="00235DA9"/>
    <w:rsid w:val="00240400"/>
    <w:rsid w:val="0024041C"/>
    <w:rsid w:val="00240A74"/>
    <w:rsid w:val="00240AB7"/>
    <w:rsid w:val="002411DF"/>
    <w:rsid w:val="00241403"/>
    <w:rsid w:val="00241481"/>
    <w:rsid w:val="00242207"/>
    <w:rsid w:val="0024281D"/>
    <w:rsid w:val="002432C1"/>
    <w:rsid w:val="00245744"/>
    <w:rsid w:val="0024756F"/>
    <w:rsid w:val="00247824"/>
    <w:rsid w:val="00250D7C"/>
    <w:rsid w:val="002510E0"/>
    <w:rsid w:val="00251133"/>
    <w:rsid w:val="00251305"/>
    <w:rsid w:val="00251432"/>
    <w:rsid w:val="00251A80"/>
    <w:rsid w:val="00252775"/>
    <w:rsid w:val="00253C69"/>
    <w:rsid w:val="002547C3"/>
    <w:rsid w:val="002549ED"/>
    <w:rsid w:val="00255B2F"/>
    <w:rsid w:val="0025775B"/>
    <w:rsid w:val="00260A83"/>
    <w:rsid w:val="00260CF5"/>
    <w:rsid w:val="00260EDE"/>
    <w:rsid w:val="00262632"/>
    <w:rsid w:val="002656A6"/>
    <w:rsid w:val="00266AB4"/>
    <w:rsid w:val="00266D37"/>
    <w:rsid w:val="002704A7"/>
    <w:rsid w:val="002705C8"/>
    <w:rsid w:val="0027123F"/>
    <w:rsid w:val="00271A50"/>
    <w:rsid w:val="00272770"/>
    <w:rsid w:val="00272B77"/>
    <w:rsid w:val="00272FD4"/>
    <w:rsid w:val="00273A60"/>
    <w:rsid w:val="0027406A"/>
    <w:rsid w:val="00274BE7"/>
    <w:rsid w:val="002752FF"/>
    <w:rsid w:val="002756A2"/>
    <w:rsid w:val="002759E8"/>
    <w:rsid w:val="002769C5"/>
    <w:rsid w:val="0028040C"/>
    <w:rsid w:val="00280F75"/>
    <w:rsid w:val="00281477"/>
    <w:rsid w:val="002830BC"/>
    <w:rsid w:val="002832AC"/>
    <w:rsid w:val="00283C92"/>
    <w:rsid w:val="00283CE7"/>
    <w:rsid w:val="00283F93"/>
    <w:rsid w:val="00284E6B"/>
    <w:rsid w:val="00284FAF"/>
    <w:rsid w:val="0028546A"/>
    <w:rsid w:val="002867D5"/>
    <w:rsid w:val="00286A93"/>
    <w:rsid w:val="00287947"/>
    <w:rsid w:val="00287AD4"/>
    <w:rsid w:val="00287AD5"/>
    <w:rsid w:val="00287D4C"/>
    <w:rsid w:val="002910E6"/>
    <w:rsid w:val="002915EC"/>
    <w:rsid w:val="00292C8F"/>
    <w:rsid w:val="0029554E"/>
    <w:rsid w:val="00296105"/>
    <w:rsid w:val="00296A02"/>
    <w:rsid w:val="002A2DC7"/>
    <w:rsid w:val="002A501B"/>
    <w:rsid w:val="002A5E0B"/>
    <w:rsid w:val="002B0539"/>
    <w:rsid w:val="002B0F54"/>
    <w:rsid w:val="002B145A"/>
    <w:rsid w:val="002B25AC"/>
    <w:rsid w:val="002B37F9"/>
    <w:rsid w:val="002B4278"/>
    <w:rsid w:val="002B4AE3"/>
    <w:rsid w:val="002B5630"/>
    <w:rsid w:val="002B5835"/>
    <w:rsid w:val="002B61E5"/>
    <w:rsid w:val="002C162B"/>
    <w:rsid w:val="002C4AD2"/>
    <w:rsid w:val="002C4F08"/>
    <w:rsid w:val="002C5090"/>
    <w:rsid w:val="002C63B7"/>
    <w:rsid w:val="002C7460"/>
    <w:rsid w:val="002C762F"/>
    <w:rsid w:val="002D0906"/>
    <w:rsid w:val="002D0A13"/>
    <w:rsid w:val="002D135C"/>
    <w:rsid w:val="002D1B87"/>
    <w:rsid w:val="002D27D4"/>
    <w:rsid w:val="002D3D91"/>
    <w:rsid w:val="002D474B"/>
    <w:rsid w:val="002D4BA9"/>
    <w:rsid w:val="002E0181"/>
    <w:rsid w:val="002E090F"/>
    <w:rsid w:val="002E09E1"/>
    <w:rsid w:val="002E217B"/>
    <w:rsid w:val="002E265E"/>
    <w:rsid w:val="002E29D2"/>
    <w:rsid w:val="002E5811"/>
    <w:rsid w:val="002E6367"/>
    <w:rsid w:val="002E6501"/>
    <w:rsid w:val="002E772F"/>
    <w:rsid w:val="002E7939"/>
    <w:rsid w:val="002F0482"/>
    <w:rsid w:val="002F1E9A"/>
    <w:rsid w:val="002F290C"/>
    <w:rsid w:val="002F2927"/>
    <w:rsid w:val="002F329F"/>
    <w:rsid w:val="002F350B"/>
    <w:rsid w:val="002F3792"/>
    <w:rsid w:val="002F6A82"/>
    <w:rsid w:val="002F78C6"/>
    <w:rsid w:val="002F7DB2"/>
    <w:rsid w:val="00302C47"/>
    <w:rsid w:val="00304155"/>
    <w:rsid w:val="00305057"/>
    <w:rsid w:val="00305599"/>
    <w:rsid w:val="003101DD"/>
    <w:rsid w:val="00310DFF"/>
    <w:rsid w:val="003112FE"/>
    <w:rsid w:val="00311528"/>
    <w:rsid w:val="00311A43"/>
    <w:rsid w:val="0031208C"/>
    <w:rsid w:val="0031408E"/>
    <w:rsid w:val="00314EAD"/>
    <w:rsid w:val="00316941"/>
    <w:rsid w:val="00316FE9"/>
    <w:rsid w:val="003176D0"/>
    <w:rsid w:val="00317ABD"/>
    <w:rsid w:val="00317C6D"/>
    <w:rsid w:val="00317C89"/>
    <w:rsid w:val="003203FB"/>
    <w:rsid w:val="0032062C"/>
    <w:rsid w:val="003210FD"/>
    <w:rsid w:val="00321B7C"/>
    <w:rsid w:val="0032218E"/>
    <w:rsid w:val="00322A7C"/>
    <w:rsid w:val="00324C26"/>
    <w:rsid w:val="00325B88"/>
    <w:rsid w:val="003267C7"/>
    <w:rsid w:val="00326E4C"/>
    <w:rsid w:val="00326FB2"/>
    <w:rsid w:val="00327288"/>
    <w:rsid w:val="0032738C"/>
    <w:rsid w:val="00327694"/>
    <w:rsid w:val="00327E04"/>
    <w:rsid w:val="00330876"/>
    <w:rsid w:val="003308E1"/>
    <w:rsid w:val="00331131"/>
    <w:rsid w:val="00331A58"/>
    <w:rsid w:val="003329C0"/>
    <w:rsid w:val="00333AC2"/>
    <w:rsid w:val="00334AEE"/>
    <w:rsid w:val="00334E02"/>
    <w:rsid w:val="003353AB"/>
    <w:rsid w:val="003356AB"/>
    <w:rsid w:val="003356C7"/>
    <w:rsid w:val="003361B2"/>
    <w:rsid w:val="00336821"/>
    <w:rsid w:val="003407E7"/>
    <w:rsid w:val="00340B11"/>
    <w:rsid w:val="00341020"/>
    <w:rsid w:val="00342097"/>
    <w:rsid w:val="003421AB"/>
    <w:rsid w:val="00343669"/>
    <w:rsid w:val="003442DD"/>
    <w:rsid w:val="0034446E"/>
    <w:rsid w:val="00344906"/>
    <w:rsid w:val="0034548F"/>
    <w:rsid w:val="003467D3"/>
    <w:rsid w:val="0035153D"/>
    <w:rsid w:val="0035441A"/>
    <w:rsid w:val="00354A58"/>
    <w:rsid w:val="003579DA"/>
    <w:rsid w:val="003616B1"/>
    <w:rsid w:val="00363020"/>
    <w:rsid w:val="00363F64"/>
    <w:rsid w:val="00363FC1"/>
    <w:rsid w:val="0036491C"/>
    <w:rsid w:val="0036495E"/>
    <w:rsid w:val="00364B81"/>
    <w:rsid w:val="0036546A"/>
    <w:rsid w:val="0036598B"/>
    <w:rsid w:val="00365A54"/>
    <w:rsid w:val="00365F76"/>
    <w:rsid w:val="00366614"/>
    <w:rsid w:val="00367F56"/>
    <w:rsid w:val="00371361"/>
    <w:rsid w:val="00371468"/>
    <w:rsid w:val="00371695"/>
    <w:rsid w:val="00372192"/>
    <w:rsid w:val="0037274B"/>
    <w:rsid w:val="00373113"/>
    <w:rsid w:val="00373732"/>
    <w:rsid w:val="00374D5B"/>
    <w:rsid w:val="00374F10"/>
    <w:rsid w:val="0037603E"/>
    <w:rsid w:val="00377319"/>
    <w:rsid w:val="00377FA5"/>
    <w:rsid w:val="00380CA7"/>
    <w:rsid w:val="00381692"/>
    <w:rsid w:val="00382410"/>
    <w:rsid w:val="003832E8"/>
    <w:rsid w:val="0038379F"/>
    <w:rsid w:val="003850B5"/>
    <w:rsid w:val="00385309"/>
    <w:rsid w:val="0038564D"/>
    <w:rsid w:val="003859C5"/>
    <w:rsid w:val="003909D4"/>
    <w:rsid w:val="00393937"/>
    <w:rsid w:val="00393B13"/>
    <w:rsid w:val="00393DE6"/>
    <w:rsid w:val="00394B8C"/>
    <w:rsid w:val="00394EC6"/>
    <w:rsid w:val="0039571C"/>
    <w:rsid w:val="00395BF7"/>
    <w:rsid w:val="00396399"/>
    <w:rsid w:val="003A096C"/>
    <w:rsid w:val="003A13DB"/>
    <w:rsid w:val="003A1A30"/>
    <w:rsid w:val="003A236F"/>
    <w:rsid w:val="003A4274"/>
    <w:rsid w:val="003A45A5"/>
    <w:rsid w:val="003B1564"/>
    <w:rsid w:val="003B1588"/>
    <w:rsid w:val="003B35E3"/>
    <w:rsid w:val="003B4489"/>
    <w:rsid w:val="003B6A39"/>
    <w:rsid w:val="003C0700"/>
    <w:rsid w:val="003C0F7B"/>
    <w:rsid w:val="003C2710"/>
    <w:rsid w:val="003C3A82"/>
    <w:rsid w:val="003C40AA"/>
    <w:rsid w:val="003C46CF"/>
    <w:rsid w:val="003C7B66"/>
    <w:rsid w:val="003D0102"/>
    <w:rsid w:val="003D0997"/>
    <w:rsid w:val="003D1F9A"/>
    <w:rsid w:val="003D2B45"/>
    <w:rsid w:val="003D2B70"/>
    <w:rsid w:val="003D2EE1"/>
    <w:rsid w:val="003D36BF"/>
    <w:rsid w:val="003D3C5F"/>
    <w:rsid w:val="003D42A0"/>
    <w:rsid w:val="003D4E25"/>
    <w:rsid w:val="003D5ED7"/>
    <w:rsid w:val="003D62B7"/>
    <w:rsid w:val="003D6AB4"/>
    <w:rsid w:val="003D6B53"/>
    <w:rsid w:val="003D7599"/>
    <w:rsid w:val="003D7DF8"/>
    <w:rsid w:val="003E1148"/>
    <w:rsid w:val="003E15C9"/>
    <w:rsid w:val="003E2AC2"/>
    <w:rsid w:val="003E2D60"/>
    <w:rsid w:val="003E3744"/>
    <w:rsid w:val="003E3819"/>
    <w:rsid w:val="003E4A17"/>
    <w:rsid w:val="003E4AE7"/>
    <w:rsid w:val="003E58F7"/>
    <w:rsid w:val="003E5BFD"/>
    <w:rsid w:val="003E5FD2"/>
    <w:rsid w:val="003E62C0"/>
    <w:rsid w:val="003E668C"/>
    <w:rsid w:val="003F0F12"/>
    <w:rsid w:val="003F21AF"/>
    <w:rsid w:val="003F4555"/>
    <w:rsid w:val="003F465E"/>
    <w:rsid w:val="003F56C1"/>
    <w:rsid w:val="003F6FB8"/>
    <w:rsid w:val="003F79B4"/>
    <w:rsid w:val="00401139"/>
    <w:rsid w:val="00401B08"/>
    <w:rsid w:val="00401B74"/>
    <w:rsid w:val="00401DC2"/>
    <w:rsid w:val="00402C52"/>
    <w:rsid w:val="0040393F"/>
    <w:rsid w:val="00405741"/>
    <w:rsid w:val="0040608A"/>
    <w:rsid w:val="00406179"/>
    <w:rsid w:val="00407052"/>
    <w:rsid w:val="00410793"/>
    <w:rsid w:val="00410AC9"/>
    <w:rsid w:val="00411AE6"/>
    <w:rsid w:val="004130F1"/>
    <w:rsid w:val="00414D03"/>
    <w:rsid w:val="004157A8"/>
    <w:rsid w:val="00415D24"/>
    <w:rsid w:val="00416F17"/>
    <w:rsid w:val="00420652"/>
    <w:rsid w:val="00420D20"/>
    <w:rsid w:val="004213C2"/>
    <w:rsid w:val="00421578"/>
    <w:rsid w:val="00421988"/>
    <w:rsid w:val="00421F09"/>
    <w:rsid w:val="004230C3"/>
    <w:rsid w:val="0042374C"/>
    <w:rsid w:val="004248C9"/>
    <w:rsid w:val="00425AA2"/>
    <w:rsid w:val="00426297"/>
    <w:rsid w:val="00426AA5"/>
    <w:rsid w:val="00426C0F"/>
    <w:rsid w:val="00426E9C"/>
    <w:rsid w:val="0042729D"/>
    <w:rsid w:val="004272EB"/>
    <w:rsid w:val="00427838"/>
    <w:rsid w:val="004417A3"/>
    <w:rsid w:val="00443D78"/>
    <w:rsid w:val="0044508A"/>
    <w:rsid w:val="00445EB4"/>
    <w:rsid w:val="00446061"/>
    <w:rsid w:val="00446F86"/>
    <w:rsid w:val="00450158"/>
    <w:rsid w:val="00450D4D"/>
    <w:rsid w:val="00454CCE"/>
    <w:rsid w:val="004553AE"/>
    <w:rsid w:val="004554CD"/>
    <w:rsid w:val="0045614A"/>
    <w:rsid w:val="004564C9"/>
    <w:rsid w:val="00457162"/>
    <w:rsid w:val="00464A03"/>
    <w:rsid w:val="00466248"/>
    <w:rsid w:val="00467160"/>
    <w:rsid w:val="00467E3D"/>
    <w:rsid w:val="004708E8"/>
    <w:rsid w:val="00470965"/>
    <w:rsid w:val="0047126D"/>
    <w:rsid w:val="00471BC1"/>
    <w:rsid w:val="00472F60"/>
    <w:rsid w:val="00473463"/>
    <w:rsid w:val="0047459D"/>
    <w:rsid w:val="00474B3F"/>
    <w:rsid w:val="00474BBE"/>
    <w:rsid w:val="00476809"/>
    <w:rsid w:val="00482E3A"/>
    <w:rsid w:val="0048366F"/>
    <w:rsid w:val="00483D58"/>
    <w:rsid w:val="004904D8"/>
    <w:rsid w:val="004915D6"/>
    <w:rsid w:val="004919EA"/>
    <w:rsid w:val="00491BBA"/>
    <w:rsid w:val="00491F09"/>
    <w:rsid w:val="004930C8"/>
    <w:rsid w:val="00493485"/>
    <w:rsid w:val="004945B6"/>
    <w:rsid w:val="004965DC"/>
    <w:rsid w:val="00496E79"/>
    <w:rsid w:val="004A09DD"/>
    <w:rsid w:val="004A1E8D"/>
    <w:rsid w:val="004A22B7"/>
    <w:rsid w:val="004A2349"/>
    <w:rsid w:val="004A24F7"/>
    <w:rsid w:val="004A2A3F"/>
    <w:rsid w:val="004A3AAC"/>
    <w:rsid w:val="004A3CCE"/>
    <w:rsid w:val="004A4075"/>
    <w:rsid w:val="004A5656"/>
    <w:rsid w:val="004A5A01"/>
    <w:rsid w:val="004A6A14"/>
    <w:rsid w:val="004A7B5D"/>
    <w:rsid w:val="004A7E99"/>
    <w:rsid w:val="004B1197"/>
    <w:rsid w:val="004B2E1F"/>
    <w:rsid w:val="004B3116"/>
    <w:rsid w:val="004B3238"/>
    <w:rsid w:val="004B4F2C"/>
    <w:rsid w:val="004B5D1D"/>
    <w:rsid w:val="004B65D9"/>
    <w:rsid w:val="004B6E0F"/>
    <w:rsid w:val="004B7688"/>
    <w:rsid w:val="004B7BEB"/>
    <w:rsid w:val="004B7BFD"/>
    <w:rsid w:val="004B7C2C"/>
    <w:rsid w:val="004C012E"/>
    <w:rsid w:val="004C0414"/>
    <w:rsid w:val="004C076F"/>
    <w:rsid w:val="004C0F5A"/>
    <w:rsid w:val="004C23F0"/>
    <w:rsid w:val="004C326A"/>
    <w:rsid w:val="004C34B2"/>
    <w:rsid w:val="004C3962"/>
    <w:rsid w:val="004C3DC3"/>
    <w:rsid w:val="004C3FAB"/>
    <w:rsid w:val="004C5091"/>
    <w:rsid w:val="004C587F"/>
    <w:rsid w:val="004C696A"/>
    <w:rsid w:val="004C6C1A"/>
    <w:rsid w:val="004C6C32"/>
    <w:rsid w:val="004C7057"/>
    <w:rsid w:val="004C72DF"/>
    <w:rsid w:val="004C7480"/>
    <w:rsid w:val="004C7AD6"/>
    <w:rsid w:val="004C7EAE"/>
    <w:rsid w:val="004D0595"/>
    <w:rsid w:val="004D19F6"/>
    <w:rsid w:val="004D308E"/>
    <w:rsid w:val="004D364F"/>
    <w:rsid w:val="004D504F"/>
    <w:rsid w:val="004D5912"/>
    <w:rsid w:val="004D71D0"/>
    <w:rsid w:val="004D7CC8"/>
    <w:rsid w:val="004E0736"/>
    <w:rsid w:val="004E1A74"/>
    <w:rsid w:val="004E1EAE"/>
    <w:rsid w:val="004E2A09"/>
    <w:rsid w:val="004E2AF8"/>
    <w:rsid w:val="004E38B9"/>
    <w:rsid w:val="004E4033"/>
    <w:rsid w:val="004E43F9"/>
    <w:rsid w:val="004E4B97"/>
    <w:rsid w:val="004E5444"/>
    <w:rsid w:val="004E5C06"/>
    <w:rsid w:val="004E5C32"/>
    <w:rsid w:val="004E6B20"/>
    <w:rsid w:val="004F178D"/>
    <w:rsid w:val="004F20FE"/>
    <w:rsid w:val="004F2A9B"/>
    <w:rsid w:val="004F39DF"/>
    <w:rsid w:val="004F7209"/>
    <w:rsid w:val="004F730F"/>
    <w:rsid w:val="00503146"/>
    <w:rsid w:val="005033A8"/>
    <w:rsid w:val="00503B4D"/>
    <w:rsid w:val="00503EDF"/>
    <w:rsid w:val="00504E7D"/>
    <w:rsid w:val="00506CEA"/>
    <w:rsid w:val="00506F88"/>
    <w:rsid w:val="00507035"/>
    <w:rsid w:val="005074B8"/>
    <w:rsid w:val="00507719"/>
    <w:rsid w:val="00507D48"/>
    <w:rsid w:val="00510BE0"/>
    <w:rsid w:val="00511517"/>
    <w:rsid w:val="005133AE"/>
    <w:rsid w:val="005136BE"/>
    <w:rsid w:val="00514390"/>
    <w:rsid w:val="00514E74"/>
    <w:rsid w:val="00516628"/>
    <w:rsid w:val="00516A8F"/>
    <w:rsid w:val="005171D1"/>
    <w:rsid w:val="00517619"/>
    <w:rsid w:val="0052068A"/>
    <w:rsid w:val="005210DB"/>
    <w:rsid w:val="005214FB"/>
    <w:rsid w:val="0052167D"/>
    <w:rsid w:val="00522D0B"/>
    <w:rsid w:val="0052343B"/>
    <w:rsid w:val="005263C6"/>
    <w:rsid w:val="00530143"/>
    <w:rsid w:val="00530556"/>
    <w:rsid w:val="0053093B"/>
    <w:rsid w:val="00530C44"/>
    <w:rsid w:val="00530C9E"/>
    <w:rsid w:val="00532C2F"/>
    <w:rsid w:val="00532D97"/>
    <w:rsid w:val="005331A3"/>
    <w:rsid w:val="005338A4"/>
    <w:rsid w:val="00533DB5"/>
    <w:rsid w:val="00533EB9"/>
    <w:rsid w:val="00534F67"/>
    <w:rsid w:val="00536209"/>
    <w:rsid w:val="00537458"/>
    <w:rsid w:val="0054009B"/>
    <w:rsid w:val="0054064E"/>
    <w:rsid w:val="005420EF"/>
    <w:rsid w:val="00545CCA"/>
    <w:rsid w:val="00545D49"/>
    <w:rsid w:val="005476B9"/>
    <w:rsid w:val="005479EA"/>
    <w:rsid w:val="0055028C"/>
    <w:rsid w:val="005510E0"/>
    <w:rsid w:val="00551BB4"/>
    <w:rsid w:val="00551C53"/>
    <w:rsid w:val="005520DE"/>
    <w:rsid w:val="0055379D"/>
    <w:rsid w:val="00553A8B"/>
    <w:rsid w:val="00553BDD"/>
    <w:rsid w:val="00555DB2"/>
    <w:rsid w:val="005562BE"/>
    <w:rsid w:val="00560C83"/>
    <w:rsid w:val="005619F3"/>
    <w:rsid w:val="00562122"/>
    <w:rsid w:val="0056216B"/>
    <w:rsid w:val="0056300F"/>
    <w:rsid w:val="00565C71"/>
    <w:rsid w:val="00566161"/>
    <w:rsid w:val="005670E3"/>
    <w:rsid w:val="00570B44"/>
    <w:rsid w:val="00571DFC"/>
    <w:rsid w:val="00572101"/>
    <w:rsid w:val="0057296C"/>
    <w:rsid w:val="0057565E"/>
    <w:rsid w:val="0057588F"/>
    <w:rsid w:val="00575A66"/>
    <w:rsid w:val="005811E9"/>
    <w:rsid w:val="00581C34"/>
    <w:rsid w:val="005821ED"/>
    <w:rsid w:val="00582C2F"/>
    <w:rsid w:val="00582E2C"/>
    <w:rsid w:val="00584181"/>
    <w:rsid w:val="00584756"/>
    <w:rsid w:val="0058491F"/>
    <w:rsid w:val="00585533"/>
    <w:rsid w:val="00585602"/>
    <w:rsid w:val="005867E4"/>
    <w:rsid w:val="00587235"/>
    <w:rsid w:val="005875D3"/>
    <w:rsid w:val="00587ABC"/>
    <w:rsid w:val="00587AD1"/>
    <w:rsid w:val="0059084B"/>
    <w:rsid w:val="00591584"/>
    <w:rsid w:val="00591588"/>
    <w:rsid w:val="00591E23"/>
    <w:rsid w:val="005920D1"/>
    <w:rsid w:val="00592F04"/>
    <w:rsid w:val="00593C2A"/>
    <w:rsid w:val="00596350"/>
    <w:rsid w:val="00597B20"/>
    <w:rsid w:val="005A0B51"/>
    <w:rsid w:val="005A1224"/>
    <w:rsid w:val="005A197E"/>
    <w:rsid w:val="005A28A6"/>
    <w:rsid w:val="005A390C"/>
    <w:rsid w:val="005A4AF5"/>
    <w:rsid w:val="005A5580"/>
    <w:rsid w:val="005A71D2"/>
    <w:rsid w:val="005A7954"/>
    <w:rsid w:val="005B0106"/>
    <w:rsid w:val="005B0904"/>
    <w:rsid w:val="005B0A8B"/>
    <w:rsid w:val="005B0B3A"/>
    <w:rsid w:val="005B16FC"/>
    <w:rsid w:val="005B225C"/>
    <w:rsid w:val="005B38B9"/>
    <w:rsid w:val="005B3976"/>
    <w:rsid w:val="005B4652"/>
    <w:rsid w:val="005B51B3"/>
    <w:rsid w:val="005B5C96"/>
    <w:rsid w:val="005B6A06"/>
    <w:rsid w:val="005B6A98"/>
    <w:rsid w:val="005B6BCA"/>
    <w:rsid w:val="005B714C"/>
    <w:rsid w:val="005B7F17"/>
    <w:rsid w:val="005C070D"/>
    <w:rsid w:val="005C0AC2"/>
    <w:rsid w:val="005C1186"/>
    <w:rsid w:val="005C2C4D"/>
    <w:rsid w:val="005C4143"/>
    <w:rsid w:val="005C4994"/>
    <w:rsid w:val="005C528E"/>
    <w:rsid w:val="005C6B2F"/>
    <w:rsid w:val="005C70ED"/>
    <w:rsid w:val="005C76A5"/>
    <w:rsid w:val="005D1C60"/>
    <w:rsid w:val="005D1EA9"/>
    <w:rsid w:val="005D27C7"/>
    <w:rsid w:val="005D332D"/>
    <w:rsid w:val="005D38D2"/>
    <w:rsid w:val="005D403F"/>
    <w:rsid w:val="005D40DD"/>
    <w:rsid w:val="005D4C01"/>
    <w:rsid w:val="005D4DA8"/>
    <w:rsid w:val="005D516A"/>
    <w:rsid w:val="005D650D"/>
    <w:rsid w:val="005D6AA1"/>
    <w:rsid w:val="005E2E75"/>
    <w:rsid w:val="005E3A25"/>
    <w:rsid w:val="005E544C"/>
    <w:rsid w:val="005E6CB8"/>
    <w:rsid w:val="005F1D6F"/>
    <w:rsid w:val="005F56E3"/>
    <w:rsid w:val="005F6B60"/>
    <w:rsid w:val="005F71D9"/>
    <w:rsid w:val="005F7FE5"/>
    <w:rsid w:val="006002A8"/>
    <w:rsid w:val="0060045F"/>
    <w:rsid w:val="006007AD"/>
    <w:rsid w:val="00603291"/>
    <w:rsid w:val="00604411"/>
    <w:rsid w:val="00604DCF"/>
    <w:rsid w:val="00605C83"/>
    <w:rsid w:val="00606835"/>
    <w:rsid w:val="00607A4B"/>
    <w:rsid w:val="00610632"/>
    <w:rsid w:val="00612146"/>
    <w:rsid w:val="006130E4"/>
    <w:rsid w:val="00615DB0"/>
    <w:rsid w:val="00615F8F"/>
    <w:rsid w:val="00616BDA"/>
    <w:rsid w:val="0061718E"/>
    <w:rsid w:val="00617A85"/>
    <w:rsid w:val="0062059A"/>
    <w:rsid w:val="00620948"/>
    <w:rsid w:val="00620D1B"/>
    <w:rsid w:val="006218CB"/>
    <w:rsid w:val="00622F9A"/>
    <w:rsid w:val="00624463"/>
    <w:rsid w:val="006244AA"/>
    <w:rsid w:val="00625963"/>
    <w:rsid w:val="00625C15"/>
    <w:rsid w:val="00625E2B"/>
    <w:rsid w:val="00625F7B"/>
    <w:rsid w:val="00626A2A"/>
    <w:rsid w:val="00626B81"/>
    <w:rsid w:val="00627F2A"/>
    <w:rsid w:val="00632F4F"/>
    <w:rsid w:val="006348CF"/>
    <w:rsid w:val="00634905"/>
    <w:rsid w:val="00634A5B"/>
    <w:rsid w:val="00634C9C"/>
    <w:rsid w:val="00635FF9"/>
    <w:rsid w:val="00636CD9"/>
    <w:rsid w:val="00640AF8"/>
    <w:rsid w:val="0064110A"/>
    <w:rsid w:val="00644A87"/>
    <w:rsid w:val="00644F29"/>
    <w:rsid w:val="0064520A"/>
    <w:rsid w:val="00645DE6"/>
    <w:rsid w:val="00646EE8"/>
    <w:rsid w:val="00651087"/>
    <w:rsid w:val="0065120F"/>
    <w:rsid w:val="00651250"/>
    <w:rsid w:val="00652475"/>
    <w:rsid w:val="00652CC2"/>
    <w:rsid w:val="006551C9"/>
    <w:rsid w:val="00655847"/>
    <w:rsid w:val="00655F0E"/>
    <w:rsid w:val="00660824"/>
    <w:rsid w:val="00660E96"/>
    <w:rsid w:val="00660FEE"/>
    <w:rsid w:val="00662853"/>
    <w:rsid w:val="00662AEA"/>
    <w:rsid w:val="00662C8B"/>
    <w:rsid w:val="00663853"/>
    <w:rsid w:val="00663875"/>
    <w:rsid w:val="00663D8F"/>
    <w:rsid w:val="006641D9"/>
    <w:rsid w:val="006651F1"/>
    <w:rsid w:val="0066521F"/>
    <w:rsid w:val="00665552"/>
    <w:rsid w:val="00665E21"/>
    <w:rsid w:val="006663E8"/>
    <w:rsid w:val="0066642F"/>
    <w:rsid w:val="0066718A"/>
    <w:rsid w:val="0067045D"/>
    <w:rsid w:val="006723AF"/>
    <w:rsid w:val="00672A18"/>
    <w:rsid w:val="006746F4"/>
    <w:rsid w:val="00675655"/>
    <w:rsid w:val="00675877"/>
    <w:rsid w:val="00676930"/>
    <w:rsid w:val="00680738"/>
    <w:rsid w:val="006823FB"/>
    <w:rsid w:val="0068291F"/>
    <w:rsid w:val="00682D1E"/>
    <w:rsid w:val="006846BF"/>
    <w:rsid w:val="00686BEF"/>
    <w:rsid w:val="00691846"/>
    <w:rsid w:val="00691D3D"/>
    <w:rsid w:val="006927B6"/>
    <w:rsid w:val="00692F75"/>
    <w:rsid w:val="00693CDF"/>
    <w:rsid w:val="00695553"/>
    <w:rsid w:val="00697267"/>
    <w:rsid w:val="00697B9C"/>
    <w:rsid w:val="006A0010"/>
    <w:rsid w:val="006A04AB"/>
    <w:rsid w:val="006A1F25"/>
    <w:rsid w:val="006A2E64"/>
    <w:rsid w:val="006A6103"/>
    <w:rsid w:val="006A6717"/>
    <w:rsid w:val="006A6788"/>
    <w:rsid w:val="006A73D5"/>
    <w:rsid w:val="006A7E7B"/>
    <w:rsid w:val="006B0180"/>
    <w:rsid w:val="006B235C"/>
    <w:rsid w:val="006B250E"/>
    <w:rsid w:val="006B33FB"/>
    <w:rsid w:val="006B3574"/>
    <w:rsid w:val="006B3C2F"/>
    <w:rsid w:val="006B404B"/>
    <w:rsid w:val="006B5200"/>
    <w:rsid w:val="006B523D"/>
    <w:rsid w:val="006B5C0B"/>
    <w:rsid w:val="006C2BA0"/>
    <w:rsid w:val="006C2D85"/>
    <w:rsid w:val="006C46E9"/>
    <w:rsid w:val="006C4A12"/>
    <w:rsid w:val="006C4A30"/>
    <w:rsid w:val="006C4ED0"/>
    <w:rsid w:val="006C61FD"/>
    <w:rsid w:val="006D0715"/>
    <w:rsid w:val="006D2DBE"/>
    <w:rsid w:val="006D49ED"/>
    <w:rsid w:val="006D5BBA"/>
    <w:rsid w:val="006E12B9"/>
    <w:rsid w:val="006E1782"/>
    <w:rsid w:val="006E2F01"/>
    <w:rsid w:val="006E4261"/>
    <w:rsid w:val="006E44A4"/>
    <w:rsid w:val="006E475A"/>
    <w:rsid w:val="006E4B59"/>
    <w:rsid w:val="006E5FC5"/>
    <w:rsid w:val="006E6411"/>
    <w:rsid w:val="006E723A"/>
    <w:rsid w:val="006F059A"/>
    <w:rsid w:val="006F0675"/>
    <w:rsid w:val="006F1291"/>
    <w:rsid w:val="006F2267"/>
    <w:rsid w:val="006F23CA"/>
    <w:rsid w:val="006F2D8A"/>
    <w:rsid w:val="006F424F"/>
    <w:rsid w:val="006F4DE8"/>
    <w:rsid w:val="006F510B"/>
    <w:rsid w:val="006F5895"/>
    <w:rsid w:val="006F5A9E"/>
    <w:rsid w:val="006F6025"/>
    <w:rsid w:val="006F6A59"/>
    <w:rsid w:val="006F7D6B"/>
    <w:rsid w:val="006F7F36"/>
    <w:rsid w:val="006F7FC9"/>
    <w:rsid w:val="0070133C"/>
    <w:rsid w:val="00701662"/>
    <w:rsid w:val="00702AC3"/>
    <w:rsid w:val="0070309D"/>
    <w:rsid w:val="00704398"/>
    <w:rsid w:val="007064B1"/>
    <w:rsid w:val="00713796"/>
    <w:rsid w:val="00715553"/>
    <w:rsid w:val="00716565"/>
    <w:rsid w:val="00716B24"/>
    <w:rsid w:val="00716F03"/>
    <w:rsid w:val="00717995"/>
    <w:rsid w:val="00717AC0"/>
    <w:rsid w:val="00720444"/>
    <w:rsid w:val="00720EAC"/>
    <w:rsid w:val="00721E75"/>
    <w:rsid w:val="007220A2"/>
    <w:rsid w:val="0072229D"/>
    <w:rsid w:val="00722C3B"/>
    <w:rsid w:val="00723332"/>
    <w:rsid w:val="00723413"/>
    <w:rsid w:val="00723416"/>
    <w:rsid w:val="0072354D"/>
    <w:rsid w:val="0072464D"/>
    <w:rsid w:val="00725BF1"/>
    <w:rsid w:val="007274BD"/>
    <w:rsid w:val="00727540"/>
    <w:rsid w:val="00731AEE"/>
    <w:rsid w:val="00731DF1"/>
    <w:rsid w:val="00732294"/>
    <w:rsid w:val="007322F4"/>
    <w:rsid w:val="007334AE"/>
    <w:rsid w:val="00734573"/>
    <w:rsid w:val="00734B50"/>
    <w:rsid w:val="00734F4B"/>
    <w:rsid w:val="00736E15"/>
    <w:rsid w:val="00737303"/>
    <w:rsid w:val="00737499"/>
    <w:rsid w:val="00743AE7"/>
    <w:rsid w:val="00744C9F"/>
    <w:rsid w:val="007453E1"/>
    <w:rsid w:val="0074546D"/>
    <w:rsid w:val="007467A0"/>
    <w:rsid w:val="0074700E"/>
    <w:rsid w:val="0074797B"/>
    <w:rsid w:val="007479BE"/>
    <w:rsid w:val="00750AF7"/>
    <w:rsid w:val="007511ED"/>
    <w:rsid w:val="00753494"/>
    <w:rsid w:val="007536CE"/>
    <w:rsid w:val="00753A26"/>
    <w:rsid w:val="00753F20"/>
    <w:rsid w:val="00756A5B"/>
    <w:rsid w:val="00756F61"/>
    <w:rsid w:val="0075730F"/>
    <w:rsid w:val="007579AD"/>
    <w:rsid w:val="0076058D"/>
    <w:rsid w:val="00760E07"/>
    <w:rsid w:val="00761EE4"/>
    <w:rsid w:val="00762002"/>
    <w:rsid w:val="007640F7"/>
    <w:rsid w:val="00764534"/>
    <w:rsid w:val="00765683"/>
    <w:rsid w:val="00765BAE"/>
    <w:rsid w:val="00766190"/>
    <w:rsid w:val="00770124"/>
    <w:rsid w:val="00770267"/>
    <w:rsid w:val="0077160A"/>
    <w:rsid w:val="00771A39"/>
    <w:rsid w:val="00772A8C"/>
    <w:rsid w:val="0077462C"/>
    <w:rsid w:val="00774BEA"/>
    <w:rsid w:val="00775FE2"/>
    <w:rsid w:val="007773C7"/>
    <w:rsid w:val="00781078"/>
    <w:rsid w:val="007826A4"/>
    <w:rsid w:val="007830C8"/>
    <w:rsid w:val="007839C2"/>
    <w:rsid w:val="00783C43"/>
    <w:rsid w:val="00784292"/>
    <w:rsid w:val="00784CEA"/>
    <w:rsid w:val="0078554A"/>
    <w:rsid w:val="0078638C"/>
    <w:rsid w:val="00787453"/>
    <w:rsid w:val="00787656"/>
    <w:rsid w:val="00787B96"/>
    <w:rsid w:val="00790C2D"/>
    <w:rsid w:val="0079306A"/>
    <w:rsid w:val="00793C5B"/>
    <w:rsid w:val="007943FF"/>
    <w:rsid w:val="00794835"/>
    <w:rsid w:val="00794D75"/>
    <w:rsid w:val="00795AD5"/>
    <w:rsid w:val="00796F8A"/>
    <w:rsid w:val="00797903"/>
    <w:rsid w:val="00797A36"/>
    <w:rsid w:val="007A1C3D"/>
    <w:rsid w:val="007A3940"/>
    <w:rsid w:val="007A4266"/>
    <w:rsid w:val="007A46EA"/>
    <w:rsid w:val="007A5BAB"/>
    <w:rsid w:val="007A67BF"/>
    <w:rsid w:val="007A6BDA"/>
    <w:rsid w:val="007A793A"/>
    <w:rsid w:val="007A7E62"/>
    <w:rsid w:val="007A7F00"/>
    <w:rsid w:val="007B05DA"/>
    <w:rsid w:val="007B0EF6"/>
    <w:rsid w:val="007B0F58"/>
    <w:rsid w:val="007B1FCF"/>
    <w:rsid w:val="007B2524"/>
    <w:rsid w:val="007B31DE"/>
    <w:rsid w:val="007B4447"/>
    <w:rsid w:val="007B4B86"/>
    <w:rsid w:val="007B681A"/>
    <w:rsid w:val="007B6D75"/>
    <w:rsid w:val="007C0D16"/>
    <w:rsid w:val="007C1655"/>
    <w:rsid w:val="007C2D86"/>
    <w:rsid w:val="007C5B54"/>
    <w:rsid w:val="007C7377"/>
    <w:rsid w:val="007D1143"/>
    <w:rsid w:val="007D34A7"/>
    <w:rsid w:val="007D4A09"/>
    <w:rsid w:val="007D4B64"/>
    <w:rsid w:val="007D4E4E"/>
    <w:rsid w:val="007D63B4"/>
    <w:rsid w:val="007D679B"/>
    <w:rsid w:val="007E1438"/>
    <w:rsid w:val="007E1E78"/>
    <w:rsid w:val="007E21F1"/>
    <w:rsid w:val="007E3399"/>
    <w:rsid w:val="007E3743"/>
    <w:rsid w:val="007E3E26"/>
    <w:rsid w:val="007E4390"/>
    <w:rsid w:val="007E464F"/>
    <w:rsid w:val="007E61B7"/>
    <w:rsid w:val="007E6494"/>
    <w:rsid w:val="007E6B27"/>
    <w:rsid w:val="007F03DD"/>
    <w:rsid w:val="007F0FF4"/>
    <w:rsid w:val="007F10A8"/>
    <w:rsid w:val="007F26A4"/>
    <w:rsid w:val="007F442C"/>
    <w:rsid w:val="007F4B44"/>
    <w:rsid w:val="007F4B5E"/>
    <w:rsid w:val="007F51A6"/>
    <w:rsid w:val="007F5258"/>
    <w:rsid w:val="007F606E"/>
    <w:rsid w:val="007F6760"/>
    <w:rsid w:val="007F700E"/>
    <w:rsid w:val="007F75EE"/>
    <w:rsid w:val="0080119E"/>
    <w:rsid w:val="008015D9"/>
    <w:rsid w:val="008039D5"/>
    <w:rsid w:val="00804060"/>
    <w:rsid w:val="00804307"/>
    <w:rsid w:val="00805945"/>
    <w:rsid w:val="008075EE"/>
    <w:rsid w:val="00810CEC"/>
    <w:rsid w:val="008117BE"/>
    <w:rsid w:val="008129E8"/>
    <w:rsid w:val="00812A4A"/>
    <w:rsid w:val="00812C4C"/>
    <w:rsid w:val="00813151"/>
    <w:rsid w:val="00813A8D"/>
    <w:rsid w:val="008165D2"/>
    <w:rsid w:val="008177F0"/>
    <w:rsid w:val="00820C62"/>
    <w:rsid w:val="0082265F"/>
    <w:rsid w:val="008237C0"/>
    <w:rsid w:val="00824442"/>
    <w:rsid w:val="008258D4"/>
    <w:rsid w:val="00825FDC"/>
    <w:rsid w:val="00826B11"/>
    <w:rsid w:val="008270A2"/>
    <w:rsid w:val="008302B7"/>
    <w:rsid w:val="00830F4C"/>
    <w:rsid w:val="0083124F"/>
    <w:rsid w:val="0083324D"/>
    <w:rsid w:val="00833BE0"/>
    <w:rsid w:val="00833F05"/>
    <w:rsid w:val="0083400E"/>
    <w:rsid w:val="0083409E"/>
    <w:rsid w:val="00834406"/>
    <w:rsid w:val="0083481A"/>
    <w:rsid w:val="00835711"/>
    <w:rsid w:val="0084007A"/>
    <w:rsid w:val="008420B9"/>
    <w:rsid w:val="0084219B"/>
    <w:rsid w:val="00842D14"/>
    <w:rsid w:val="008431E5"/>
    <w:rsid w:val="00844114"/>
    <w:rsid w:val="00845079"/>
    <w:rsid w:val="008452D2"/>
    <w:rsid w:val="0084550E"/>
    <w:rsid w:val="0084696B"/>
    <w:rsid w:val="008469CC"/>
    <w:rsid w:val="008501D0"/>
    <w:rsid w:val="00850790"/>
    <w:rsid w:val="00850D38"/>
    <w:rsid w:val="00850D81"/>
    <w:rsid w:val="008528F3"/>
    <w:rsid w:val="00852C56"/>
    <w:rsid w:val="0085316A"/>
    <w:rsid w:val="008552CB"/>
    <w:rsid w:val="008556C3"/>
    <w:rsid w:val="008564E8"/>
    <w:rsid w:val="00857328"/>
    <w:rsid w:val="00857414"/>
    <w:rsid w:val="008576FA"/>
    <w:rsid w:val="00857EA5"/>
    <w:rsid w:val="00860659"/>
    <w:rsid w:val="0086070C"/>
    <w:rsid w:val="00861C70"/>
    <w:rsid w:val="008625A7"/>
    <w:rsid w:val="00863250"/>
    <w:rsid w:val="0086591D"/>
    <w:rsid w:val="00866BC9"/>
    <w:rsid w:val="00866CFE"/>
    <w:rsid w:val="00866F0A"/>
    <w:rsid w:val="008707A8"/>
    <w:rsid w:val="00871006"/>
    <w:rsid w:val="008724A0"/>
    <w:rsid w:val="008736C4"/>
    <w:rsid w:val="008737C6"/>
    <w:rsid w:val="00873B0A"/>
    <w:rsid w:val="00873C21"/>
    <w:rsid w:val="00873CCA"/>
    <w:rsid w:val="00874D40"/>
    <w:rsid w:val="00874E3C"/>
    <w:rsid w:val="00875B7E"/>
    <w:rsid w:val="008760B2"/>
    <w:rsid w:val="008765B2"/>
    <w:rsid w:val="00876BA3"/>
    <w:rsid w:val="00880622"/>
    <w:rsid w:val="008849E7"/>
    <w:rsid w:val="008909A6"/>
    <w:rsid w:val="00890CA7"/>
    <w:rsid w:val="00891866"/>
    <w:rsid w:val="00891A12"/>
    <w:rsid w:val="00892379"/>
    <w:rsid w:val="00892EFE"/>
    <w:rsid w:val="008930FF"/>
    <w:rsid w:val="0089329F"/>
    <w:rsid w:val="008933DB"/>
    <w:rsid w:val="008936D9"/>
    <w:rsid w:val="00893E9A"/>
    <w:rsid w:val="00894157"/>
    <w:rsid w:val="0089438D"/>
    <w:rsid w:val="008946E6"/>
    <w:rsid w:val="00894F66"/>
    <w:rsid w:val="00895135"/>
    <w:rsid w:val="008963A8"/>
    <w:rsid w:val="00896595"/>
    <w:rsid w:val="00897B48"/>
    <w:rsid w:val="008A0594"/>
    <w:rsid w:val="008A27EB"/>
    <w:rsid w:val="008A35E5"/>
    <w:rsid w:val="008A4309"/>
    <w:rsid w:val="008A5553"/>
    <w:rsid w:val="008B1F8E"/>
    <w:rsid w:val="008B2677"/>
    <w:rsid w:val="008B2963"/>
    <w:rsid w:val="008B2F39"/>
    <w:rsid w:val="008B3325"/>
    <w:rsid w:val="008B3B22"/>
    <w:rsid w:val="008B54F0"/>
    <w:rsid w:val="008B5808"/>
    <w:rsid w:val="008B60EA"/>
    <w:rsid w:val="008B61B9"/>
    <w:rsid w:val="008C0ACA"/>
    <w:rsid w:val="008C4A5B"/>
    <w:rsid w:val="008C557F"/>
    <w:rsid w:val="008C5616"/>
    <w:rsid w:val="008C57B6"/>
    <w:rsid w:val="008C63C9"/>
    <w:rsid w:val="008C67A3"/>
    <w:rsid w:val="008C744D"/>
    <w:rsid w:val="008C7DCF"/>
    <w:rsid w:val="008D003B"/>
    <w:rsid w:val="008D0885"/>
    <w:rsid w:val="008D0BEF"/>
    <w:rsid w:val="008D0CCF"/>
    <w:rsid w:val="008D1415"/>
    <w:rsid w:val="008D1A92"/>
    <w:rsid w:val="008D3311"/>
    <w:rsid w:val="008D3EAB"/>
    <w:rsid w:val="008D574C"/>
    <w:rsid w:val="008D746E"/>
    <w:rsid w:val="008E39F4"/>
    <w:rsid w:val="008E464B"/>
    <w:rsid w:val="008E469A"/>
    <w:rsid w:val="008E5335"/>
    <w:rsid w:val="008E7FAD"/>
    <w:rsid w:val="008F17B1"/>
    <w:rsid w:val="008F2561"/>
    <w:rsid w:val="008F2F1B"/>
    <w:rsid w:val="008F3435"/>
    <w:rsid w:val="008F4B03"/>
    <w:rsid w:val="008F501E"/>
    <w:rsid w:val="008F54AB"/>
    <w:rsid w:val="008F724F"/>
    <w:rsid w:val="008F79F9"/>
    <w:rsid w:val="0090118F"/>
    <w:rsid w:val="0090126B"/>
    <w:rsid w:val="00901D10"/>
    <w:rsid w:val="00904ED1"/>
    <w:rsid w:val="00905607"/>
    <w:rsid w:val="0090614E"/>
    <w:rsid w:val="009114A1"/>
    <w:rsid w:val="009120E9"/>
    <w:rsid w:val="0091268D"/>
    <w:rsid w:val="00912777"/>
    <w:rsid w:val="00912DC4"/>
    <w:rsid w:val="00912F1C"/>
    <w:rsid w:val="009136FD"/>
    <w:rsid w:val="00913806"/>
    <w:rsid w:val="0091545B"/>
    <w:rsid w:val="009167AC"/>
    <w:rsid w:val="009169E0"/>
    <w:rsid w:val="00920AB1"/>
    <w:rsid w:val="00921BCD"/>
    <w:rsid w:val="009229BF"/>
    <w:rsid w:val="00923F53"/>
    <w:rsid w:val="00925D88"/>
    <w:rsid w:val="009279F8"/>
    <w:rsid w:val="00931148"/>
    <w:rsid w:val="0093418E"/>
    <w:rsid w:val="009350B3"/>
    <w:rsid w:val="00936BBF"/>
    <w:rsid w:val="00936EC2"/>
    <w:rsid w:val="009374E2"/>
    <w:rsid w:val="00937AC7"/>
    <w:rsid w:val="00937AFC"/>
    <w:rsid w:val="00940611"/>
    <w:rsid w:val="009409E2"/>
    <w:rsid w:val="00940CAB"/>
    <w:rsid w:val="00941DE2"/>
    <w:rsid w:val="009436F8"/>
    <w:rsid w:val="00943F88"/>
    <w:rsid w:val="00944CF0"/>
    <w:rsid w:val="0094538F"/>
    <w:rsid w:val="0094738E"/>
    <w:rsid w:val="00947E80"/>
    <w:rsid w:val="0095027B"/>
    <w:rsid w:val="00950F49"/>
    <w:rsid w:val="009516D0"/>
    <w:rsid w:val="00951A77"/>
    <w:rsid w:val="009523D2"/>
    <w:rsid w:val="0095346C"/>
    <w:rsid w:val="00954B09"/>
    <w:rsid w:val="00955861"/>
    <w:rsid w:val="0095632A"/>
    <w:rsid w:val="009577DD"/>
    <w:rsid w:val="009604D8"/>
    <w:rsid w:val="0096086D"/>
    <w:rsid w:val="00961190"/>
    <w:rsid w:val="0096153B"/>
    <w:rsid w:val="009624F9"/>
    <w:rsid w:val="00963AD8"/>
    <w:rsid w:val="00963E8A"/>
    <w:rsid w:val="0096680F"/>
    <w:rsid w:val="00966EFE"/>
    <w:rsid w:val="0096760F"/>
    <w:rsid w:val="00967EA5"/>
    <w:rsid w:val="009715D3"/>
    <w:rsid w:val="00971D90"/>
    <w:rsid w:val="009724A9"/>
    <w:rsid w:val="009729A7"/>
    <w:rsid w:val="0097310A"/>
    <w:rsid w:val="00974717"/>
    <w:rsid w:val="00974EA8"/>
    <w:rsid w:val="00975258"/>
    <w:rsid w:val="00977E1B"/>
    <w:rsid w:val="0098074B"/>
    <w:rsid w:val="009817BE"/>
    <w:rsid w:val="0098490B"/>
    <w:rsid w:val="00984FE1"/>
    <w:rsid w:val="00985435"/>
    <w:rsid w:val="0098630B"/>
    <w:rsid w:val="009866D5"/>
    <w:rsid w:val="00986BFD"/>
    <w:rsid w:val="00986F04"/>
    <w:rsid w:val="00987991"/>
    <w:rsid w:val="00990320"/>
    <w:rsid w:val="00991038"/>
    <w:rsid w:val="00991342"/>
    <w:rsid w:val="00993476"/>
    <w:rsid w:val="00994A7C"/>
    <w:rsid w:val="00994BCC"/>
    <w:rsid w:val="0099526F"/>
    <w:rsid w:val="00995547"/>
    <w:rsid w:val="00995A32"/>
    <w:rsid w:val="00996B4F"/>
    <w:rsid w:val="009A013A"/>
    <w:rsid w:val="009A0351"/>
    <w:rsid w:val="009A0F6D"/>
    <w:rsid w:val="009A1248"/>
    <w:rsid w:val="009A3226"/>
    <w:rsid w:val="009A3F28"/>
    <w:rsid w:val="009A4462"/>
    <w:rsid w:val="009A6136"/>
    <w:rsid w:val="009A6AB7"/>
    <w:rsid w:val="009A6FC3"/>
    <w:rsid w:val="009B0022"/>
    <w:rsid w:val="009B034B"/>
    <w:rsid w:val="009B0A36"/>
    <w:rsid w:val="009B14E9"/>
    <w:rsid w:val="009B1BD8"/>
    <w:rsid w:val="009B534F"/>
    <w:rsid w:val="009B7CAD"/>
    <w:rsid w:val="009B7F98"/>
    <w:rsid w:val="009C1CA7"/>
    <w:rsid w:val="009C1EA8"/>
    <w:rsid w:val="009C2BFF"/>
    <w:rsid w:val="009C379D"/>
    <w:rsid w:val="009C43CD"/>
    <w:rsid w:val="009C7711"/>
    <w:rsid w:val="009C7BC8"/>
    <w:rsid w:val="009D11A9"/>
    <w:rsid w:val="009D24C3"/>
    <w:rsid w:val="009D2832"/>
    <w:rsid w:val="009D2E63"/>
    <w:rsid w:val="009D342A"/>
    <w:rsid w:val="009D37C9"/>
    <w:rsid w:val="009D389D"/>
    <w:rsid w:val="009D5D2E"/>
    <w:rsid w:val="009D792D"/>
    <w:rsid w:val="009D7A39"/>
    <w:rsid w:val="009E0196"/>
    <w:rsid w:val="009E18D6"/>
    <w:rsid w:val="009E19F9"/>
    <w:rsid w:val="009E270F"/>
    <w:rsid w:val="009E444C"/>
    <w:rsid w:val="009E44AD"/>
    <w:rsid w:val="009E527C"/>
    <w:rsid w:val="009E7B1C"/>
    <w:rsid w:val="009E7C07"/>
    <w:rsid w:val="009F14FB"/>
    <w:rsid w:val="009F4688"/>
    <w:rsid w:val="009F475D"/>
    <w:rsid w:val="009F49B9"/>
    <w:rsid w:val="009F569C"/>
    <w:rsid w:val="009F73F0"/>
    <w:rsid w:val="009F7937"/>
    <w:rsid w:val="00A000C1"/>
    <w:rsid w:val="00A0036B"/>
    <w:rsid w:val="00A01037"/>
    <w:rsid w:val="00A014CE"/>
    <w:rsid w:val="00A014E4"/>
    <w:rsid w:val="00A0171A"/>
    <w:rsid w:val="00A02FC0"/>
    <w:rsid w:val="00A03840"/>
    <w:rsid w:val="00A03BD7"/>
    <w:rsid w:val="00A0414D"/>
    <w:rsid w:val="00A04B51"/>
    <w:rsid w:val="00A053DB"/>
    <w:rsid w:val="00A05B44"/>
    <w:rsid w:val="00A060FB"/>
    <w:rsid w:val="00A06215"/>
    <w:rsid w:val="00A06870"/>
    <w:rsid w:val="00A06FBC"/>
    <w:rsid w:val="00A07E19"/>
    <w:rsid w:val="00A07FB0"/>
    <w:rsid w:val="00A10D1E"/>
    <w:rsid w:val="00A114D7"/>
    <w:rsid w:val="00A11545"/>
    <w:rsid w:val="00A12815"/>
    <w:rsid w:val="00A12D6A"/>
    <w:rsid w:val="00A12ECC"/>
    <w:rsid w:val="00A131B0"/>
    <w:rsid w:val="00A15675"/>
    <w:rsid w:val="00A15D1C"/>
    <w:rsid w:val="00A15E67"/>
    <w:rsid w:val="00A16613"/>
    <w:rsid w:val="00A16AEA"/>
    <w:rsid w:val="00A170C2"/>
    <w:rsid w:val="00A171B0"/>
    <w:rsid w:val="00A20051"/>
    <w:rsid w:val="00A203D3"/>
    <w:rsid w:val="00A204F5"/>
    <w:rsid w:val="00A214C5"/>
    <w:rsid w:val="00A22DC8"/>
    <w:rsid w:val="00A22ED1"/>
    <w:rsid w:val="00A24219"/>
    <w:rsid w:val="00A2430E"/>
    <w:rsid w:val="00A24A0F"/>
    <w:rsid w:val="00A2568E"/>
    <w:rsid w:val="00A25891"/>
    <w:rsid w:val="00A25933"/>
    <w:rsid w:val="00A262B4"/>
    <w:rsid w:val="00A26509"/>
    <w:rsid w:val="00A26955"/>
    <w:rsid w:val="00A26FB8"/>
    <w:rsid w:val="00A3025F"/>
    <w:rsid w:val="00A30526"/>
    <w:rsid w:val="00A30D3E"/>
    <w:rsid w:val="00A317E0"/>
    <w:rsid w:val="00A31926"/>
    <w:rsid w:val="00A34460"/>
    <w:rsid w:val="00A35187"/>
    <w:rsid w:val="00A357CE"/>
    <w:rsid w:val="00A3610A"/>
    <w:rsid w:val="00A36F51"/>
    <w:rsid w:val="00A37018"/>
    <w:rsid w:val="00A37A06"/>
    <w:rsid w:val="00A37C06"/>
    <w:rsid w:val="00A40EF1"/>
    <w:rsid w:val="00A41686"/>
    <w:rsid w:val="00A41B67"/>
    <w:rsid w:val="00A41CDA"/>
    <w:rsid w:val="00A42202"/>
    <w:rsid w:val="00A42DC7"/>
    <w:rsid w:val="00A43475"/>
    <w:rsid w:val="00A43E24"/>
    <w:rsid w:val="00A4446B"/>
    <w:rsid w:val="00A44923"/>
    <w:rsid w:val="00A44AA9"/>
    <w:rsid w:val="00A46630"/>
    <w:rsid w:val="00A47109"/>
    <w:rsid w:val="00A47EDF"/>
    <w:rsid w:val="00A50991"/>
    <w:rsid w:val="00A5109D"/>
    <w:rsid w:val="00A512B4"/>
    <w:rsid w:val="00A533F0"/>
    <w:rsid w:val="00A54076"/>
    <w:rsid w:val="00A544B1"/>
    <w:rsid w:val="00A5477A"/>
    <w:rsid w:val="00A54B7C"/>
    <w:rsid w:val="00A55FCA"/>
    <w:rsid w:val="00A5635D"/>
    <w:rsid w:val="00A56D54"/>
    <w:rsid w:val="00A574CA"/>
    <w:rsid w:val="00A577A1"/>
    <w:rsid w:val="00A608D4"/>
    <w:rsid w:val="00A60E9E"/>
    <w:rsid w:val="00A61B2A"/>
    <w:rsid w:val="00A62151"/>
    <w:rsid w:val="00A623D7"/>
    <w:rsid w:val="00A635EA"/>
    <w:rsid w:val="00A65D75"/>
    <w:rsid w:val="00A662B9"/>
    <w:rsid w:val="00A675D9"/>
    <w:rsid w:val="00A70613"/>
    <w:rsid w:val="00A70DA6"/>
    <w:rsid w:val="00A7288B"/>
    <w:rsid w:val="00A73A67"/>
    <w:rsid w:val="00A73A95"/>
    <w:rsid w:val="00A74CA1"/>
    <w:rsid w:val="00A750C7"/>
    <w:rsid w:val="00A76A2B"/>
    <w:rsid w:val="00A76FF6"/>
    <w:rsid w:val="00A77124"/>
    <w:rsid w:val="00A775DE"/>
    <w:rsid w:val="00A81348"/>
    <w:rsid w:val="00A81C19"/>
    <w:rsid w:val="00A82191"/>
    <w:rsid w:val="00A824C2"/>
    <w:rsid w:val="00A82734"/>
    <w:rsid w:val="00A83196"/>
    <w:rsid w:val="00A84CCD"/>
    <w:rsid w:val="00A84EB7"/>
    <w:rsid w:val="00A86D54"/>
    <w:rsid w:val="00A86F69"/>
    <w:rsid w:val="00A8796F"/>
    <w:rsid w:val="00A87D80"/>
    <w:rsid w:val="00A87ED5"/>
    <w:rsid w:val="00A91542"/>
    <w:rsid w:val="00A9311D"/>
    <w:rsid w:val="00A95542"/>
    <w:rsid w:val="00A95A2D"/>
    <w:rsid w:val="00A97AF1"/>
    <w:rsid w:val="00AA0B79"/>
    <w:rsid w:val="00AA13FF"/>
    <w:rsid w:val="00AA16F5"/>
    <w:rsid w:val="00AA219A"/>
    <w:rsid w:val="00AA27F1"/>
    <w:rsid w:val="00AA30B1"/>
    <w:rsid w:val="00AA3238"/>
    <w:rsid w:val="00AA3835"/>
    <w:rsid w:val="00AA547A"/>
    <w:rsid w:val="00AA64A9"/>
    <w:rsid w:val="00AA6970"/>
    <w:rsid w:val="00AA7AB8"/>
    <w:rsid w:val="00AB26E3"/>
    <w:rsid w:val="00AB392F"/>
    <w:rsid w:val="00AB5807"/>
    <w:rsid w:val="00AC007C"/>
    <w:rsid w:val="00AC0156"/>
    <w:rsid w:val="00AC125E"/>
    <w:rsid w:val="00AC163A"/>
    <w:rsid w:val="00AC1C62"/>
    <w:rsid w:val="00AC2C07"/>
    <w:rsid w:val="00AC3876"/>
    <w:rsid w:val="00AC4068"/>
    <w:rsid w:val="00AC587F"/>
    <w:rsid w:val="00AC593E"/>
    <w:rsid w:val="00AC7043"/>
    <w:rsid w:val="00AC74B7"/>
    <w:rsid w:val="00AD0D83"/>
    <w:rsid w:val="00AD0F04"/>
    <w:rsid w:val="00AD344B"/>
    <w:rsid w:val="00AD48F4"/>
    <w:rsid w:val="00AD4AD5"/>
    <w:rsid w:val="00AD743D"/>
    <w:rsid w:val="00AE0FE5"/>
    <w:rsid w:val="00AE1622"/>
    <w:rsid w:val="00AE1E83"/>
    <w:rsid w:val="00AE2A47"/>
    <w:rsid w:val="00AE2BC8"/>
    <w:rsid w:val="00AE4CC5"/>
    <w:rsid w:val="00AE5E00"/>
    <w:rsid w:val="00AE5F88"/>
    <w:rsid w:val="00AE6292"/>
    <w:rsid w:val="00AF096C"/>
    <w:rsid w:val="00AF3309"/>
    <w:rsid w:val="00AF4635"/>
    <w:rsid w:val="00AF4BFF"/>
    <w:rsid w:val="00AF73AA"/>
    <w:rsid w:val="00AF7AC5"/>
    <w:rsid w:val="00AF7B39"/>
    <w:rsid w:val="00B003B0"/>
    <w:rsid w:val="00B0491D"/>
    <w:rsid w:val="00B05DC9"/>
    <w:rsid w:val="00B06E98"/>
    <w:rsid w:val="00B06F26"/>
    <w:rsid w:val="00B07308"/>
    <w:rsid w:val="00B07A23"/>
    <w:rsid w:val="00B07EE3"/>
    <w:rsid w:val="00B11481"/>
    <w:rsid w:val="00B12330"/>
    <w:rsid w:val="00B13064"/>
    <w:rsid w:val="00B133F3"/>
    <w:rsid w:val="00B13D58"/>
    <w:rsid w:val="00B14128"/>
    <w:rsid w:val="00B14288"/>
    <w:rsid w:val="00B16992"/>
    <w:rsid w:val="00B16AD9"/>
    <w:rsid w:val="00B20BD0"/>
    <w:rsid w:val="00B23666"/>
    <w:rsid w:val="00B236A5"/>
    <w:rsid w:val="00B24835"/>
    <w:rsid w:val="00B25C01"/>
    <w:rsid w:val="00B26A00"/>
    <w:rsid w:val="00B277B5"/>
    <w:rsid w:val="00B277F7"/>
    <w:rsid w:val="00B301EB"/>
    <w:rsid w:val="00B304E3"/>
    <w:rsid w:val="00B318D0"/>
    <w:rsid w:val="00B31B64"/>
    <w:rsid w:val="00B3213F"/>
    <w:rsid w:val="00B32A0B"/>
    <w:rsid w:val="00B337E6"/>
    <w:rsid w:val="00B345BC"/>
    <w:rsid w:val="00B34C36"/>
    <w:rsid w:val="00B37930"/>
    <w:rsid w:val="00B37A33"/>
    <w:rsid w:val="00B409EF"/>
    <w:rsid w:val="00B41E03"/>
    <w:rsid w:val="00B421E5"/>
    <w:rsid w:val="00B426D5"/>
    <w:rsid w:val="00B43151"/>
    <w:rsid w:val="00B45B0D"/>
    <w:rsid w:val="00B465C1"/>
    <w:rsid w:val="00B473A5"/>
    <w:rsid w:val="00B50424"/>
    <w:rsid w:val="00B52D10"/>
    <w:rsid w:val="00B53196"/>
    <w:rsid w:val="00B54798"/>
    <w:rsid w:val="00B54C0C"/>
    <w:rsid w:val="00B555B8"/>
    <w:rsid w:val="00B555F7"/>
    <w:rsid w:val="00B55CB6"/>
    <w:rsid w:val="00B55D03"/>
    <w:rsid w:val="00B5732C"/>
    <w:rsid w:val="00B60676"/>
    <w:rsid w:val="00B607B1"/>
    <w:rsid w:val="00B6118E"/>
    <w:rsid w:val="00B62AB8"/>
    <w:rsid w:val="00B63248"/>
    <w:rsid w:val="00B6339B"/>
    <w:rsid w:val="00B634EE"/>
    <w:rsid w:val="00B64110"/>
    <w:rsid w:val="00B651BC"/>
    <w:rsid w:val="00B6643D"/>
    <w:rsid w:val="00B66827"/>
    <w:rsid w:val="00B674DE"/>
    <w:rsid w:val="00B67902"/>
    <w:rsid w:val="00B67C77"/>
    <w:rsid w:val="00B70437"/>
    <w:rsid w:val="00B70961"/>
    <w:rsid w:val="00B7255E"/>
    <w:rsid w:val="00B726CA"/>
    <w:rsid w:val="00B73AFB"/>
    <w:rsid w:val="00B76989"/>
    <w:rsid w:val="00B76BB1"/>
    <w:rsid w:val="00B76BC1"/>
    <w:rsid w:val="00B802C9"/>
    <w:rsid w:val="00B8037C"/>
    <w:rsid w:val="00B80BDF"/>
    <w:rsid w:val="00B810F9"/>
    <w:rsid w:val="00B8324A"/>
    <w:rsid w:val="00B84CE6"/>
    <w:rsid w:val="00B874F1"/>
    <w:rsid w:val="00B90E80"/>
    <w:rsid w:val="00B9267D"/>
    <w:rsid w:val="00B92FB1"/>
    <w:rsid w:val="00B958EA"/>
    <w:rsid w:val="00B95BD3"/>
    <w:rsid w:val="00B966F1"/>
    <w:rsid w:val="00B97712"/>
    <w:rsid w:val="00BA008A"/>
    <w:rsid w:val="00BA3573"/>
    <w:rsid w:val="00BA5B26"/>
    <w:rsid w:val="00BA5D3A"/>
    <w:rsid w:val="00BA6260"/>
    <w:rsid w:val="00BA6B77"/>
    <w:rsid w:val="00BB03FE"/>
    <w:rsid w:val="00BB0DBE"/>
    <w:rsid w:val="00BB2976"/>
    <w:rsid w:val="00BB323C"/>
    <w:rsid w:val="00BB3999"/>
    <w:rsid w:val="00BB3B2D"/>
    <w:rsid w:val="00BB3FBC"/>
    <w:rsid w:val="00BB4926"/>
    <w:rsid w:val="00BB4DCF"/>
    <w:rsid w:val="00BB5C8E"/>
    <w:rsid w:val="00BB7539"/>
    <w:rsid w:val="00BB7907"/>
    <w:rsid w:val="00BC06E2"/>
    <w:rsid w:val="00BC218D"/>
    <w:rsid w:val="00BC3C65"/>
    <w:rsid w:val="00BC417F"/>
    <w:rsid w:val="00BC514B"/>
    <w:rsid w:val="00BC6898"/>
    <w:rsid w:val="00BD184F"/>
    <w:rsid w:val="00BD355C"/>
    <w:rsid w:val="00BD59C9"/>
    <w:rsid w:val="00BD73C0"/>
    <w:rsid w:val="00BD7FA6"/>
    <w:rsid w:val="00BE092E"/>
    <w:rsid w:val="00BE1C32"/>
    <w:rsid w:val="00BE3354"/>
    <w:rsid w:val="00BE4223"/>
    <w:rsid w:val="00BE5261"/>
    <w:rsid w:val="00BE5AE7"/>
    <w:rsid w:val="00BE60E2"/>
    <w:rsid w:val="00BE7698"/>
    <w:rsid w:val="00BE7A16"/>
    <w:rsid w:val="00BE7ACC"/>
    <w:rsid w:val="00BE7D48"/>
    <w:rsid w:val="00BF0263"/>
    <w:rsid w:val="00BF07E8"/>
    <w:rsid w:val="00BF0902"/>
    <w:rsid w:val="00BF11C3"/>
    <w:rsid w:val="00BF1A66"/>
    <w:rsid w:val="00BF2B9B"/>
    <w:rsid w:val="00BF534C"/>
    <w:rsid w:val="00BF7221"/>
    <w:rsid w:val="00BF75F1"/>
    <w:rsid w:val="00C02484"/>
    <w:rsid w:val="00C03E62"/>
    <w:rsid w:val="00C040CA"/>
    <w:rsid w:val="00C05A71"/>
    <w:rsid w:val="00C07AA8"/>
    <w:rsid w:val="00C12780"/>
    <w:rsid w:val="00C14843"/>
    <w:rsid w:val="00C14966"/>
    <w:rsid w:val="00C1528D"/>
    <w:rsid w:val="00C154CC"/>
    <w:rsid w:val="00C15A6F"/>
    <w:rsid w:val="00C16CC2"/>
    <w:rsid w:val="00C16DB8"/>
    <w:rsid w:val="00C175F4"/>
    <w:rsid w:val="00C1761B"/>
    <w:rsid w:val="00C17D65"/>
    <w:rsid w:val="00C21A23"/>
    <w:rsid w:val="00C22D49"/>
    <w:rsid w:val="00C24720"/>
    <w:rsid w:val="00C2476A"/>
    <w:rsid w:val="00C25144"/>
    <w:rsid w:val="00C25C25"/>
    <w:rsid w:val="00C2606C"/>
    <w:rsid w:val="00C2638D"/>
    <w:rsid w:val="00C2671A"/>
    <w:rsid w:val="00C26B94"/>
    <w:rsid w:val="00C276B4"/>
    <w:rsid w:val="00C27E1C"/>
    <w:rsid w:val="00C30BE6"/>
    <w:rsid w:val="00C31E1C"/>
    <w:rsid w:val="00C31ED2"/>
    <w:rsid w:val="00C31EF0"/>
    <w:rsid w:val="00C32975"/>
    <w:rsid w:val="00C33F4F"/>
    <w:rsid w:val="00C34746"/>
    <w:rsid w:val="00C37623"/>
    <w:rsid w:val="00C40213"/>
    <w:rsid w:val="00C40D72"/>
    <w:rsid w:val="00C40EFC"/>
    <w:rsid w:val="00C4144C"/>
    <w:rsid w:val="00C41948"/>
    <w:rsid w:val="00C426A0"/>
    <w:rsid w:val="00C42969"/>
    <w:rsid w:val="00C449A7"/>
    <w:rsid w:val="00C44FEB"/>
    <w:rsid w:val="00C45114"/>
    <w:rsid w:val="00C459C1"/>
    <w:rsid w:val="00C466EE"/>
    <w:rsid w:val="00C46D82"/>
    <w:rsid w:val="00C50058"/>
    <w:rsid w:val="00C50211"/>
    <w:rsid w:val="00C5219D"/>
    <w:rsid w:val="00C53A41"/>
    <w:rsid w:val="00C55374"/>
    <w:rsid w:val="00C55645"/>
    <w:rsid w:val="00C561C4"/>
    <w:rsid w:val="00C56F96"/>
    <w:rsid w:val="00C578C0"/>
    <w:rsid w:val="00C6027B"/>
    <w:rsid w:val="00C6156C"/>
    <w:rsid w:val="00C61916"/>
    <w:rsid w:val="00C619CA"/>
    <w:rsid w:val="00C61A75"/>
    <w:rsid w:val="00C61B69"/>
    <w:rsid w:val="00C64609"/>
    <w:rsid w:val="00C65477"/>
    <w:rsid w:val="00C66F63"/>
    <w:rsid w:val="00C673B3"/>
    <w:rsid w:val="00C70176"/>
    <w:rsid w:val="00C718FF"/>
    <w:rsid w:val="00C724AF"/>
    <w:rsid w:val="00C7285C"/>
    <w:rsid w:val="00C75525"/>
    <w:rsid w:val="00C7559B"/>
    <w:rsid w:val="00C75B57"/>
    <w:rsid w:val="00C770BD"/>
    <w:rsid w:val="00C8242D"/>
    <w:rsid w:val="00C84254"/>
    <w:rsid w:val="00C8510F"/>
    <w:rsid w:val="00C8543B"/>
    <w:rsid w:val="00C87034"/>
    <w:rsid w:val="00C87236"/>
    <w:rsid w:val="00C8729D"/>
    <w:rsid w:val="00C87E54"/>
    <w:rsid w:val="00C90594"/>
    <w:rsid w:val="00C91933"/>
    <w:rsid w:val="00C93F13"/>
    <w:rsid w:val="00C93F2B"/>
    <w:rsid w:val="00C94448"/>
    <w:rsid w:val="00C94F52"/>
    <w:rsid w:val="00C95731"/>
    <w:rsid w:val="00C9678D"/>
    <w:rsid w:val="00C970D9"/>
    <w:rsid w:val="00C975DE"/>
    <w:rsid w:val="00CA043A"/>
    <w:rsid w:val="00CA050B"/>
    <w:rsid w:val="00CA07B1"/>
    <w:rsid w:val="00CA6895"/>
    <w:rsid w:val="00CB0058"/>
    <w:rsid w:val="00CB010B"/>
    <w:rsid w:val="00CB0372"/>
    <w:rsid w:val="00CB1402"/>
    <w:rsid w:val="00CB1B58"/>
    <w:rsid w:val="00CB1BA1"/>
    <w:rsid w:val="00CB24BA"/>
    <w:rsid w:val="00CB3751"/>
    <w:rsid w:val="00CB46E0"/>
    <w:rsid w:val="00CB4E5C"/>
    <w:rsid w:val="00CB7235"/>
    <w:rsid w:val="00CC301B"/>
    <w:rsid w:val="00CC3174"/>
    <w:rsid w:val="00CC3A48"/>
    <w:rsid w:val="00CC580B"/>
    <w:rsid w:val="00CC5C83"/>
    <w:rsid w:val="00CC6B48"/>
    <w:rsid w:val="00CC7662"/>
    <w:rsid w:val="00CD11EC"/>
    <w:rsid w:val="00CD2F48"/>
    <w:rsid w:val="00CD3071"/>
    <w:rsid w:val="00CD30A3"/>
    <w:rsid w:val="00CD32D4"/>
    <w:rsid w:val="00CD45ED"/>
    <w:rsid w:val="00CD5C50"/>
    <w:rsid w:val="00CD5CB0"/>
    <w:rsid w:val="00CD6CE2"/>
    <w:rsid w:val="00CE04D7"/>
    <w:rsid w:val="00CE1881"/>
    <w:rsid w:val="00CE19E2"/>
    <w:rsid w:val="00CE3EA2"/>
    <w:rsid w:val="00CE4744"/>
    <w:rsid w:val="00CE4777"/>
    <w:rsid w:val="00CE5B91"/>
    <w:rsid w:val="00CE5F4B"/>
    <w:rsid w:val="00CE64F5"/>
    <w:rsid w:val="00CE6F6A"/>
    <w:rsid w:val="00CE7182"/>
    <w:rsid w:val="00CE7C87"/>
    <w:rsid w:val="00CF0661"/>
    <w:rsid w:val="00CF1AF9"/>
    <w:rsid w:val="00CF34C8"/>
    <w:rsid w:val="00CF40F0"/>
    <w:rsid w:val="00CF4606"/>
    <w:rsid w:val="00CF56C6"/>
    <w:rsid w:val="00CF7CA2"/>
    <w:rsid w:val="00CF7E66"/>
    <w:rsid w:val="00CF7F33"/>
    <w:rsid w:val="00D01795"/>
    <w:rsid w:val="00D03A06"/>
    <w:rsid w:val="00D053BA"/>
    <w:rsid w:val="00D072AF"/>
    <w:rsid w:val="00D11838"/>
    <w:rsid w:val="00D1369E"/>
    <w:rsid w:val="00D14C8F"/>
    <w:rsid w:val="00D15B08"/>
    <w:rsid w:val="00D15DB4"/>
    <w:rsid w:val="00D16020"/>
    <w:rsid w:val="00D169CF"/>
    <w:rsid w:val="00D16DBB"/>
    <w:rsid w:val="00D17889"/>
    <w:rsid w:val="00D17F17"/>
    <w:rsid w:val="00D20136"/>
    <w:rsid w:val="00D21D83"/>
    <w:rsid w:val="00D22A88"/>
    <w:rsid w:val="00D22E55"/>
    <w:rsid w:val="00D23F07"/>
    <w:rsid w:val="00D24729"/>
    <w:rsid w:val="00D2514E"/>
    <w:rsid w:val="00D261E2"/>
    <w:rsid w:val="00D26438"/>
    <w:rsid w:val="00D26A26"/>
    <w:rsid w:val="00D26CBE"/>
    <w:rsid w:val="00D30605"/>
    <w:rsid w:val="00D32413"/>
    <w:rsid w:val="00D33C4F"/>
    <w:rsid w:val="00D342D2"/>
    <w:rsid w:val="00D348AA"/>
    <w:rsid w:val="00D364D7"/>
    <w:rsid w:val="00D365D6"/>
    <w:rsid w:val="00D36A65"/>
    <w:rsid w:val="00D37949"/>
    <w:rsid w:val="00D40A81"/>
    <w:rsid w:val="00D40F81"/>
    <w:rsid w:val="00D40FA9"/>
    <w:rsid w:val="00D42157"/>
    <w:rsid w:val="00D422C9"/>
    <w:rsid w:val="00D4344B"/>
    <w:rsid w:val="00D43454"/>
    <w:rsid w:val="00D44495"/>
    <w:rsid w:val="00D44505"/>
    <w:rsid w:val="00D44A4A"/>
    <w:rsid w:val="00D44CB2"/>
    <w:rsid w:val="00D45A1A"/>
    <w:rsid w:val="00D45E47"/>
    <w:rsid w:val="00D46109"/>
    <w:rsid w:val="00D46618"/>
    <w:rsid w:val="00D50C5F"/>
    <w:rsid w:val="00D52853"/>
    <w:rsid w:val="00D52AEA"/>
    <w:rsid w:val="00D52C49"/>
    <w:rsid w:val="00D54069"/>
    <w:rsid w:val="00D56873"/>
    <w:rsid w:val="00D57A33"/>
    <w:rsid w:val="00D57A87"/>
    <w:rsid w:val="00D60193"/>
    <w:rsid w:val="00D609DD"/>
    <w:rsid w:val="00D60E5A"/>
    <w:rsid w:val="00D62D25"/>
    <w:rsid w:val="00D63493"/>
    <w:rsid w:val="00D63A24"/>
    <w:rsid w:val="00D6425E"/>
    <w:rsid w:val="00D642F1"/>
    <w:rsid w:val="00D6432C"/>
    <w:rsid w:val="00D658A4"/>
    <w:rsid w:val="00D660B8"/>
    <w:rsid w:val="00D66B5D"/>
    <w:rsid w:val="00D70C0B"/>
    <w:rsid w:val="00D71005"/>
    <w:rsid w:val="00D7106E"/>
    <w:rsid w:val="00D71478"/>
    <w:rsid w:val="00D719A4"/>
    <w:rsid w:val="00D7316C"/>
    <w:rsid w:val="00D73191"/>
    <w:rsid w:val="00D77ADE"/>
    <w:rsid w:val="00D801CB"/>
    <w:rsid w:val="00D81C40"/>
    <w:rsid w:val="00D82C26"/>
    <w:rsid w:val="00D838AD"/>
    <w:rsid w:val="00D84075"/>
    <w:rsid w:val="00D8447A"/>
    <w:rsid w:val="00D85547"/>
    <w:rsid w:val="00D855F5"/>
    <w:rsid w:val="00D85B18"/>
    <w:rsid w:val="00D85EEB"/>
    <w:rsid w:val="00D86299"/>
    <w:rsid w:val="00D86C4D"/>
    <w:rsid w:val="00D86C86"/>
    <w:rsid w:val="00D876FE"/>
    <w:rsid w:val="00D925A4"/>
    <w:rsid w:val="00D926C6"/>
    <w:rsid w:val="00D93A94"/>
    <w:rsid w:val="00D93C4D"/>
    <w:rsid w:val="00D94362"/>
    <w:rsid w:val="00D9600E"/>
    <w:rsid w:val="00D96280"/>
    <w:rsid w:val="00D9718E"/>
    <w:rsid w:val="00DA1CC1"/>
    <w:rsid w:val="00DA4EC0"/>
    <w:rsid w:val="00DA629F"/>
    <w:rsid w:val="00DA7739"/>
    <w:rsid w:val="00DB0C28"/>
    <w:rsid w:val="00DB0ECB"/>
    <w:rsid w:val="00DB22A6"/>
    <w:rsid w:val="00DB2591"/>
    <w:rsid w:val="00DB3C35"/>
    <w:rsid w:val="00DB4048"/>
    <w:rsid w:val="00DB420D"/>
    <w:rsid w:val="00DB457A"/>
    <w:rsid w:val="00DB4ABA"/>
    <w:rsid w:val="00DB5264"/>
    <w:rsid w:val="00DB5EE8"/>
    <w:rsid w:val="00DB61BE"/>
    <w:rsid w:val="00DB6372"/>
    <w:rsid w:val="00DB6D36"/>
    <w:rsid w:val="00DB77A8"/>
    <w:rsid w:val="00DB7BA2"/>
    <w:rsid w:val="00DB7C32"/>
    <w:rsid w:val="00DB7EFC"/>
    <w:rsid w:val="00DC05A3"/>
    <w:rsid w:val="00DC1391"/>
    <w:rsid w:val="00DC1484"/>
    <w:rsid w:val="00DC168F"/>
    <w:rsid w:val="00DC2B49"/>
    <w:rsid w:val="00DC2C6D"/>
    <w:rsid w:val="00DC2F6C"/>
    <w:rsid w:val="00DC3064"/>
    <w:rsid w:val="00DC33A0"/>
    <w:rsid w:val="00DC395C"/>
    <w:rsid w:val="00DC4116"/>
    <w:rsid w:val="00DC4A42"/>
    <w:rsid w:val="00DC5540"/>
    <w:rsid w:val="00DC5B8D"/>
    <w:rsid w:val="00DC5E8A"/>
    <w:rsid w:val="00DC6141"/>
    <w:rsid w:val="00DC649E"/>
    <w:rsid w:val="00DC6720"/>
    <w:rsid w:val="00DD13FA"/>
    <w:rsid w:val="00DD1C7F"/>
    <w:rsid w:val="00DD35BF"/>
    <w:rsid w:val="00DD385D"/>
    <w:rsid w:val="00DD4BAE"/>
    <w:rsid w:val="00DD6544"/>
    <w:rsid w:val="00DD77A6"/>
    <w:rsid w:val="00DE164F"/>
    <w:rsid w:val="00DE1C3C"/>
    <w:rsid w:val="00DE1CC5"/>
    <w:rsid w:val="00DE2038"/>
    <w:rsid w:val="00DE2241"/>
    <w:rsid w:val="00DE2F91"/>
    <w:rsid w:val="00DE5BB9"/>
    <w:rsid w:val="00DE7F70"/>
    <w:rsid w:val="00DF0A57"/>
    <w:rsid w:val="00DF2519"/>
    <w:rsid w:val="00DF2B6D"/>
    <w:rsid w:val="00DF5576"/>
    <w:rsid w:val="00DF5702"/>
    <w:rsid w:val="00DF7EE4"/>
    <w:rsid w:val="00E00D8F"/>
    <w:rsid w:val="00E00E5A"/>
    <w:rsid w:val="00E01168"/>
    <w:rsid w:val="00E0170C"/>
    <w:rsid w:val="00E01BFD"/>
    <w:rsid w:val="00E04267"/>
    <w:rsid w:val="00E043D1"/>
    <w:rsid w:val="00E05AA0"/>
    <w:rsid w:val="00E07A55"/>
    <w:rsid w:val="00E10B18"/>
    <w:rsid w:val="00E11F65"/>
    <w:rsid w:val="00E14283"/>
    <w:rsid w:val="00E142E4"/>
    <w:rsid w:val="00E16B4A"/>
    <w:rsid w:val="00E21225"/>
    <w:rsid w:val="00E2174B"/>
    <w:rsid w:val="00E2245D"/>
    <w:rsid w:val="00E23627"/>
    <w:rsid w:val="00E23BE0"/>
    <w:rsid w:val="00E25ED8"/>
    <w:rsid w:val="00E302C6"/>
    <w:rsid w:val="00E302EA"/>
    <w:rsid w:val="00E3083F"/>
    <w:rsid w:val="00E30BE8"/>
    <w:rsid w:val="00E31305"/>
    <w:rsid w:val="00E316CF"/>
    <w:rsid w:val="00E34DED"/>
    <w:rsid w:val="00E362CC"/>
    <w:rsid w:val="00E36BF9"/>
    <w:rsid w:val="00E40472"/>
    <w:rsid w:val="00E43294"/>
    <w:rsid w:val="00E43B4A"/>
    <w:rsid w:val="00E45887"/>
    <w:rsid w:val="00E4600C"/>
    <w:rsid w:val="00E46B55"/>
    <w:rsid w:val="00E5158E"/>
    <w:rsid w:val="00E51F7C"/>
    <w:rsid w:val="00E52765"/>
    <w:rsid w:val="00E54297"/>
    <w:rsid w:val="00E556BF"/>
    <w:rsid w:val="00E576B3"/>
    <w:rsid w:val="00E57E44"/>
    <w:rsid w:val="00E60343"/>
    <w:rsid w:val="00E611E0"/>
    <w:rsid w:val="00E62439"/>
    <w:rsid w:val="00E65666"/>
    <w:rsid w:val="00E65D17"/>
    <w:rsid w:val="00E666E3"/>
    <w:rsid w:val="00E67354"/>
    <w:rsid w:val="00E67FA9"/>
    <w:rsid w:val="00E70409"/>
    <w:rsid w:val="00E70E9B"/>
    <w:rsid w:val="00E714F2"/>
    <w:rsid w:val="00E71FAA"/>
    <w:rsid w:val="00E727E5"/>
    <w:rsid w:val="00E72CB1"/>
    <w:rsid w:val="00E72D7A"/>
    <w:rsid w:val="00E7333F"/>
    <w:rsid w:val="00E737AF"/>
    <w:rsid w:val="00E738FC"/>
    <w:rsid w:val="00E7394B"/>
    <w:rsid w:val="00E74609"/>
    <w:rsid w:val="00E74764"/>
    <w:rsid w:val="00E7524E"/>
    <w:rsid w:val="00E752E1"/>
    <w:rsid w:val="00E75884"/>
    <w:rsid w:val="00E7590B"/>
    <w:rsid w:val="00E75A73"/>
    <w:rsid w:val="00E7790E"/>
    <w:rsid w:val="00E802F2"/>
    <w:rsid w:val="00E806BE"/>
    <w:rsid w:val="00E8091C"/>
    <w:rsid w:val="00E80C8E"/>
    <w:rsid w:val="00E80D18"/>
    <w:rsid w:val="00E8126C"/>
    <w:rsid w:val="00E818C5"/>
    <w:rsid w:val="00E81C04"/>
    <w:rsid w:val="00E81F09"/>
    <w:rsid w:val="00E82799"/>
    <w:rsid w:val="00E8451E"/>
    <w:rsid w:val="00E85B4A"/>
    <w:rsid w:val="00E86384"/>
    <w:rsid w:val="00E86ED6"/>
    <w:rsid w:val="00E90711"/>
    <w:rsid w:val="00E9072F"/>
    <w:rsid w:val="00E91CE2"/>
    <w:rsid w:val="00E91CEA"/>
    <w:rsid w:val="00E945E5"/>
    <w:rsid w:val="00E947C4"/>
    <w:rsid w:val="00E947E4"/>
    <w:rsid w:val="00EA06F8"/>
    <w:rsid w:val="00EA0AEC"/>
    <w:rsid w:val="00EA0E6B"/>
    <w:rsid w:val="00EA2115"/>
    <w:rsid w:val="00EA2339"/>
    <w:rsid w:val="00EA29E7"/>
    <w:rsid w:val="00EA2FF4"/>
    <w:rsid w:val="00EA3166"/>
    <w:rsid w:val="00EA3E30"/>
    <w:rsid w:val="00EA4A40"/>
    <w:rsid w:val="00EA4BE6"/>
    <w:rsid w:val="00EA5575"/>
    <w:rsid w:val="00EA6760"/>
    <w:rsid w:val="00EA76D6"/>
    <w:rsid w:val="00EB0CA6"/>
    <w:rsid w:val="00EB416D"/>
    <w:rsid w:val="00EB60D4"/>
    <w:rsid w:val="00EB669D"/>
    <w:rsid w:val="00EC0297"/>
    <w:rsid w:val="00EC10F7"/>
    <w:rsid w:val="00EC1D93"/>
    <w:rsid w:val="00EC22BB"/>
    <w:rsid w:val="00EC4FE9"/>
    <w:rsid w:val="00EC52D2"/>
    <w:rsid w:val="00EC56AE"/>
    <w:rsid w:val="00EC7067"/>
    <w:rsid w:val="00EC7A2F"/>
    <w:rsid w:val="00ED1AC0"/>
    <w:rsid w:val="00ED1D74"/>
    <w:rsid w:val="00ED2D77"/>
    <w:rsid w:val="00ED60C7"/>
    <w:rsid w:val="00ED6AD1"/>
    <w:rsid w:val="00ED6FD9"/>
    <w:rsid w:val="00EE02A1"/>
    <w:rsid w:val="00EE0FD5"/>
    <w:rsid w:val="00EE1163"/>
    <w:rsid w:val="00EE1CF1"/>
    <w:rsid w:val="00EE2F9F"/>
    <w:rsid w:val="00EE3AA4"/>
    <w:rsid w:val="00EE41FF"/>
    <w:rsid w:val="00EE48A7"/>
    <w:rsid w:val="00EE627B"/>
    <w:rsid w:val="00EE6A9E"/>
    <w:rsid w:val="00EF03E2"/>
    <w:rsid w:val="00EF052D"/>
    <w:rsid w:val="00EF2A68"/>
    <w:rsid w:val="00EF3A32"/>
    <w:rsid w:val="00EF3BF8"/>
    <w:rsid w:val="00EF5F21"/>
    <w:rsid w:val="00EF7FDE"/>
    <w:rsid w:val="00F00745"/>
    <w:rsid w:val="00F0093E"/>
    <w:rsid w:val="00F00CFB"/>
    <w:rsid w:val="00F02100"/>
    <w:rsid w:val="00F03682"/>
    <w:rsid w:val="00F03E39"/>
    <w:rsid w:val="00F0520D"/>
    <w:rsid w:val="00F05F93"/>
    <w:rsid w:val="00F102E1"/>
    <w:rsid w:val="00F10AF3"/>
    <w:rsid w:val="00F115F5"/>
    <w:rsid w:val="00F11D68"/>
    <w:rsid w:val="00F121E4"/>
    <w:rsid w:val="00F1353A"/>
    <w:rsid w:val="00F13CCC"/>
    <w:rsid w:val="00F13F60"/>
    <w:rsid w:val="00F14190"/>
    <w:rsid w:val="00F14BBC"/>
    <w:rsid w:val="00F155DC"/>
    <w:rsid w:val="00F15E0F"/>
    <w:rsid w:val="00F16F6B"/>
    <w:rsid w:val="00F172AA"/>
    <w:rsid w:val="00F211EC"/>
    <w:rsid w:val="00F21AA5"/>
    <w:rsid w:val="00F22860"/>
    <w:rsid w:val="00F22F83"/>
    <w:rsid w:val="00F24981"/>
    <w:rsid w:val="00F261CD"/>
    <w:rsid w:val="00F268FC"/>
    <w:rsid w:val="00F26BA0"/>
    <w:rsid w:val="00F30515"/>
    <w:rsid w:val="00F337C7"/>
    <w:rsid w:val="00F33AF7"/>
    <w:rsid w:val="00F340AC"/>
    <w:rsid w:val="00F34BB0"/>
    <w:rsid w:val="00F3557A"/>
    <w:rsid w:val="00F35C65"/>
    <w:rsid w:val="00F3734F"/>
    <w:rsid w:val="00F40DFF"/>
    <w:rsid w:val="00F41C7F"/>
    <w:rsid w:val="00F44498"/>
    <w:rsid w:val="00F44696"/>
    <w:rsid w:val="00F44853"/>
    <w:rsid w:val="00F44DA1"/>
    <w:rsid w:val="00F45613"/>
    <w:rsid w:val="00F475E3"/>
    <w:rsid w:val="00F47F8B"/>
    <w:rsid w:val="00F51105"/>
    <w:rsid w:val="00F52338"/>
    <w:rsid w:val="00F5312B"/>
    <w:rsid w:val="00F53648"/>
    <w:rsid w:val="00F5374E"/>
    <w:rsid w:val="00F54E95"/>
    <w:rsid w:val="00F5668F"/>
    <w:rsid w:val="00F6039A"/>
    <w:rsid w:val="00F6056E"/>
    <w:rsid w:val="00F60F3E"/>
    <w:rsid w:val="00F610B1"/>
    <w:rsid w:val="00F611FC"/>
    <w:rsid w:val="00F61E3E"/>
    <w:rsid w:val="00F62E0E"/>
    <w:rsid w:val="00F63186"/>
    <w:rsid w:val="00F63917"/>
    <w:rsid w:val="00F6413A"/>
    <w:rsid w:val="00F65070"/>
    <w:rsid w:val="00F6798D"/>
    <w:rsid w:val="00F71AF4"/>
    <w:rsid w:val="00F71B3F"/>
    <w:rsid w:val="00F74C9F"/>
    <w:rsid w:val="00F77B99"/>
    <w:rsid w:val="00F8120C"/>
    <w:rsid w:val="00F812BB"/>
    <w:rsid w:val="00F8207F"/>
    <w:rsid w:val="00F8348E"/>
    <w:rsid w:val="00F83D01"/>
    <w:rsid w:val="00F841F5"/>
    <w:rsid w:val="00F859FE"/>
    <w:rsid w:val="00F86027"/>
    <w:rsid w:val="00F863EE"/>
    <w:rsid w:val="00F9090C"/>
    <w:rsid w:val="00F90D41"/>
    <w:rsid w:val="00F911AD"/>
    <w:rsid w:val="00F9131E"/>
    <w:rsid w:val="00F91D39"/>
    <w:rsid w:val="00F92047"/>
    <w:rsid w:val="00F94052"/>
    <w:rsid w:val="00F96166"/>
    <w:rsid w:val="00F97600"/>
    <w:rsid w:val="00F97C28"/>
    <w:rsid w:val="00F97EEE"/>
    <w:rsid w:val="00FA0CF1"/>
    <w:rsid w:val="00FA0D1C"/>
    <w:rsid w:val="00FA12C5"/>
    <w:rsid w:val="00FA181E"/>
    <w:rsid w:val="00FA24CD"/>
    <w:rsid w:val="00FA2748"/>
    <w:rsid w:val="00FA35F0"/>
    <w:rsid w:val="00FA4707"/>
    <w:rsid w:val="00FA47F0"/>
    <w:rsid w:val="00FA55F7"/>
    <w:rsid w:val="00FA56C1"/>
    <w:rsid w:val="00FA570E"/>
    <w:rsid w:val="00FA5F24"/>
    <w:rsid w:val="00FA68EF"/>
    <w:rsid w:val="00FA6B47"/>
    <w:rsid w:val="00FA6F40"/>
    <w:rsid w:val="00FA780B"/>
    <w:rsid w:val="00FA7FC7"/>
    <w:rsid w:val="00FB034E"/>
    <w:rsid w:val="00FB0B42"/>
    <w:rsid w:val="00FB1191"/>
    <w:rsid w:val="00FB126F"/>
    <w:rsid w:val="00FB2C19"/>
    <w:rsid w:val="00FB38F1"/>
    <w:rsid w:val="00FB3F41"/>
    <w:rsid w:val="00FB550D"/>
    <w:rsid w:val="00FB5721"/>
    <w:rsid w:val="00FB6834"/>
    <w:rsid w:val="00FB6C25"/>
    <w:rsid w:val="00FB7CD9"/>
    <w:rsid w:val="00FC145D"/>
    <w:rsid w:val="00FC189E"/>
    <w:rsid w:val="00FC1F47"/>
    <w:rsid w:val="00FC29AC"/>
    <w:rsid w:val="00FC2FC1"/>
    <w:rsid w:val="00FC3B2B"/>
    <w:rsid w:val="00FC42F3"/>
    <w:rsid w:val="00FC6041"/>
    <w:rsid w:val="00FD03ED"/>
    <w:rsid w:val="00FD29F1"/>
    <w:rsid w:val="00FD2D3E"/>
    <w:rsid w:val="00FD419B"/>
    <w:rsid w:val="00FD453A"/>
    <w:rsid w:val="00FD51B2"/>
    <w:rsid w:val="00FD5FB4"/>
    <w:rsid w:val="00FD62BF"/>
    <w:rsid w:val="00FD74BB"/>
    <w:rsid w:val="00FE2A30"/>
    <w:rsid w:val="00FE3098"/>
    <w:rsid w:val="00FE41C9"/>
    <w:rsid w:val="00FE48C5"/>
    <w:rsid w:val="00FE531B"/>
    <w:rsid w:val="00FE53EB"/>
    <w:rsid w:val="00FE59B4"/>
    <w:rsid w:val="00FE5AA5"/>
    <w:rsid w:val="00FE5D24"/>
    <w:rsid w:val="00FE7F03"/>
    <w:rsid w:val="00FE7F40"/>
    <w:rsid w:val="00FF00A7"/>
    <w:rsid w:val="00FF0CC9"/>
    <w:rsid w:val="00FF31DE"/>
    <w:rsid w:val="00FF32C5"/>
    <w:rsid w:val="00FF3889"/>
    <w:rsid w:val="00FF39C8"/>
    <w:rsid w:val="00FF4D0B"/>
    <w:rsid w:val="00FF5A0F"/>
    <w:rsid w:val="00FF76AB"/>
    <w:rsid w:val="00FF771D"/>
    <w:rsid w:val="00FF7B32"/>
    <w:rsid w:val="01053B33"/>
    <w:rsid w:val="01209CB5"/>
    <w:rsid w:val="01250A3F"/>
    <w:rsid w:val="016167BC"/>
    <w:rsid w:val="01D5FD17"/>
    <w:rsid w:val="01E7D48B"/>
    <w:rsid w:val="029F0C49"/>
    <w:rsid w:val="030EDDAF"/>
    <w:rsid w:val="032C1586"/>
    <w:rsid w:val="03539E4A"/>
    <w:rsid w:val="03A493E4"/>
    <w:rsid w:val="03BD2B14"/>
    <w:rsid w:val="03D40F7E"/>
    <w:rsid w:val="03FEC296"/>
    <w:rsid w:val="0437F8C8"/>
    <w:rsid w:val="0446BCA8"/>
    <w:rsid w:val="04CC2E02"/>
    <w:rsid w:val="04F7B67D"/>
    <w:rsid w:val="05084C5D"/>
    <w:rsid w:val="050C4EFC"/>
    <w:rsid w:val="051C3F93"/>
    <w:rsid w:val="051CDD2A"/>
    <w:rsid w:val="052050E1"/>
    <w:rsid w:val="052A0B14"/>
    <w:rsid w:val="053E4FD2"/>
    <w:rsid w:val="05615C26"/>
    <w:rsid w:val="0582C522"/>
    <w:rsid w:val="05B6026A"/>
    <w:rsid w:val="05D04FB9"/>
    <w:rsid w:val="05D4BE8A"/>
    <w:rsid w:val="060E3C1E"/>
    <w:rsid w:val="06526C1A"/>
    <w:rsid w:val="06BFB104"/>
    <w:rsid w:val="07076E81"/>
    <w:rsid w:val="073EE3F3"/>
    <w:rsid w:val="07B4404F"/>
    <w:rsid w:val="07DA95D6"/>
    <w:rsid w:val="08631ED1"/>
    <w:rsid w:val="086B22BD"/>
    <w:rsid w:val="08766A56"/>
    <w:rsid w:val="08CEF041"/>
    <w:rsid w:val="08D2FA46"/>
    <w:rsid w:val="08D8A334"/>
    <w:rsid w:val="09212AC8"/>
    <w:rsid w:val="093E66AE"/>
    <w:rsid w:val="098D9656"/>
    <w:rsid w:val="099B570A"/>
    <w:rsid w:val="09D6FB34"/>
    <w:rsid w:val="09D97025"/>
    <w:rsid w:val="0A1AB5FA"/>
    <w:rsid w:val="0AB380CF"/>
    <w:rsid w:val="0AE4F115"/>
    <w:rsid w:val="0B885073"/>
    <w:rsid w:val="0BAE0B18"/>
    <w:rsid w:val="0BDEC568"/>
    <w:rsid w:val="0C492826"/>
    <w:rsid w:val="0C65A0A1"/>
    <w:rsid w:val="0C6A1002"/>
    <w:rsid w:val="0C7B60F1"/>
    <w:rsid w:val="0C7D4C3F"/>
    <w:rsid w:val="0D1FAD69"/>
    <w:rsid w:val="0D796320"/>
    <w:rsid w:val="0D85519A"/>
    <w:rsid w:val="0DB76579"/>
    <w:rsid w:val="0DEE1DA7"/>
    <w:rsid w:val="0DEE8ED4"/>
    <w:rsid w:val="0E229617"/>
    <w:rsid w:val="0E3A4CE7"/>
    <w:rsid w:val="0E528C88"/>
    <w:rsid w:val="0ED94547"/>
    <w:rsid w:val="0F051FF2"/>
    <w:rsid w:val="0F1C56F7"/>
    <w:rsid w:val="0F41753D"/>
    <w:rsid w:val="0F6ADF01"/>
    <w:rsid w:val="0F8CA02B"/>
    <w:rsid w:val="0FC35547"/>
    <w:rsid w:val="10A8E157"/>
    <w:rsid w:val="10C0FD03"/>
    <w:rsid w:val="10ECD7AE"/>
    <w:rsid w:val="112337CF"/>
    <w:rsid w:val="1127B608"/>
    <w:rsid w:val="112DC74C"/>
    <w:rsid w:val="11549D3C"/>
    <w:rsid w:val="1155F0AE"/>
    <w:rsid w:val="11961BB0"/>
    <w:rsid w:val="11BD4404"/>
    <w:rsid w:val="11D20BDB"/>
    <w:rsid w:val="11E5220F"/>
    <w:rsid w:val="123B0785"/>
    <w:rsid w:val="124A9681"/>
    <w:rsid w:val="12C34D79"/>
    <w:rsid w:val="12C757E6"/>
    <w:rsid w:val="1305C7F6"/>
    <w:rsid w:val="132B4DDE"/>
    <w:rsid w:val="132C3F65"/>
    <w:rsid w:val="14ABCEA5"/>
    <w:rsid w:val="15232E89"/>
    <w:rsid w:val="15A0E9B5"/>
    <w:rsid w:val="15F6A8F2"/>
    <w:rsid w:val="1629F64C"/>
    <w:rsid w:val="16512B94"/>
    <w:rsid w:val="16B073D6"/>
    <w:rsid w:val="16E3EC35"/>
    <w:rsid w:val="171A7D02"/>
    <w:rsid w:val="1770EB71"/>
    <w:rsid w:val="17927953"/>
    <w:rsid w:val="17BC9B3F"/>
    <w:rsid w:val="1877AF04"/>
    <w:rsid w:val="189E1430"/>
    <w:rsid w:val="18CF7461"/>
    <w:rsid w:val="18D4D9F5"/>
    <w:rsid w:val="1944C1EF"/>
    <w:rsid w:val="194D2F1D"/>
    <w:rsid w:val="19B7E455"/>
    <w:rsid w:val="1A1AAD7D"/>
    <w:rsid w:val="1A2CA632"/>
    <w:rsid w:val="1A40CF10"/>
    <w:rsid w:val="1A76DE84"/>
    <w:rsid w:val="1A8C156A"/>
    <w:rsid w:val="1AA77AB2"/>
    <w:rsid w:val="1AA8F39C"/>
    <w:rsid w:val="1AD05398"/>
    <w:rsid w:val="1B38E03E"/>
    <w:rsid w:val="1B519752"/>
    <w:rsid w:val="1BB67DDE"/>
    <w:rsid w:val="1C0EBD6E"/>
    <w:rsid w:val="1C22F4E1"/>
    <w:rsid w:val="1C411471"/>
    <w:rsid w:val="1C50EFF1"/>
    <w:rsid w:val="1C87E078"/>
    <w:rsid w:val="1CB6FA59"/>
    <w:rsid w:val="1CED67B3"/>
    <w:rsid w:val="1D0C845D"/>
    <w:rsid w:val="1DA84472"/>
    <w:rsid w:val="1E2B1110"/>
    <w:rsid w:val="1E350831"/>
    <w:rsid w:val="1E4BF870"/>
    <w:rsid w:val="1E52CABA"/>
    <w:rsid w:val="1E7E94A9"/>
    <w:rsid w:val="1EB3437B"/>
    <w:rsid w:val="1F9D51CD"/>
    <w:rsid w:val="1FAF8BDE"/>
    <w:rsid w:val="1FCD7425"/>
    <w:rsid w:val="200F8327"/>
    <w:rsid w:val="202C095D"/>
    <w:rsid w:val="206E0E98"/>
    <w:rsid w:val="20957C3F"/>
    <w:rsid w:val="20DB362E"/>
    <w:rsid w:val="212882F2"/>
    <w:rsid w:val="218BFB69"/>
    <w:rsid w:val="21EB82F6"/>
    <w:rsid w:val="22591EDD"/>
    <w:rsid w:val="2281EFB2"/>
    <w:rsid w:val="2287D6C2"/>
    <w:rsid w:val="229ED710"/>
    <w:rsid w:val="22BED889"/>
    <w:rsid w:val="22DB658C"/>
    <w:rsid w:val="231A2558"/>
    <w:rsid w:val="23560F28"/>
    <w:rsid w:val="2358C3D8"/>
    <w:rsid w:val="237B9EB7"/>
    <w:rsid w:val="23A9280A"/>
    <w:rsid w:val="23CD50EB"/>
    <w:rsid w:val="24924DB1"/>
    <w:rsid w:val="24D47340"/>
    <w:rsid w:val="2537D761"/>
    <w:rsid w:val="25463EF9"/>
    <w:rsid w:val="257A16FD"/>
    <w:rsid w:val="2618FF8B"/>
    <w:rsid w:val="262450AD"/>
    <w:rsid w:val="2626462A"/>
    <w:rsid w:val="268934AE"/>
    <w:rsid w:val="26C85FC2"/>
    <w:rsid w:val="26D76DD0"/>
    <w:rsid w:val="27A468E8"/>
    <w:rsid w:val="27CC489D"/>
    <w:rsid w:val="2815A27C"/>
    <w:rsid w:val="282B2D70"/>
    <w:rsid w:val="283B831F"/>
    <w:rsid w:val="2873393C"/>
    <w:rsid w:val="28A4AFC6"/>
    <w:rsid w:val="28B91C63"/>
    <w:rsid w:val="28BE88B2"/>
    <w:rsid w:val="28FEBFA6"/>
    <w:rsid w:val="29C2F1B0"/>
    <w:rsid w:val="29E51005"/>
    <w:rsid w:val="29E6FF63"/>
    <w:rsid w:val="2A4013E0"/>
    <w:rsid w:val="2A5B1F42"/>
    <w:rsid w:val="2AA4B82B"/>
    <w:rsid w:val="2B9B30AF"/>
    <w:rsid w:val="2B9E6DC5"/>
    <w:rsid w:val="2BBAD875"/>
    <w:rsid w:val="2BCDC761"/>
    <w:rsid w:val="2C609FF8"/>
    <w:rsid w:val="2C8043A9"/>
    <w:rsid w:val="2C94A5FB"/>
    <w:rsid w:val="2D0DBFD5"/>
    <w:rsid w:val="2D56A8D6"/>
    <w:rsid w:val="2D710292"/>
    <w:rsid w:val="2D783EAF"/>
    <w:rsid w:val="2DFC83EC"/>
    <w:rsid w:val="2E19DA49"/>
    <w:rsid w:val="2ED90402"/>
    <w:rsid w:val="2F103EC1"/>
    <w:rsid w:val="2F33D37C"/>
    <w:rsid w:val="2F4E9199"/>
    <w:rsid w:val="2F6E98F6"/>
    <w:rsid w:val="2FA521C0"/>
    <w:rsid w:val="2FB20A96"/>
    <w:rsid w:val="3076891A"/>
    <w:rsid w:val="30971532"/>
    <w:rsid w:val="30E889D2"/>
    <w:rsid w:val="30F286DE"/>
    <w:rsid w:val="30F8525B"/>
    <w:rsid w:val="30FA49BC"/>
    <w:rsid w:val="3134014C"/>
    <w:rsid w:val="31C1AA23"/>
    <w:rsid w:val="31C7DF2D"/>
    <w:rsid w:val="31E1F299"/>
    <w:rsid w:val="3232C8A4"/>
    <w:rsid w:val="326B743E"/>
    <w:rsid w:val="327F9942"/>
    <w:rsid w:val="328E573F"/>
    <w:rsid w:val="32BCD4EA"/>
    <w:rsid w:val="3303CB64"/>
    <w:rsid w:val="3430143C"/>
    <w:rsid w:val="34A562AC"/>
    <w:rsid w:val="34ACBFA2"/>
    <w:rsid w:val="34CCC0F1"/>
    <w:rsid w:val="34E00F30"/>
    <w:rsid w:val="34EDBD37"/>
    <w:rsid w:val="3543C3E5"/>
    <w:rsid w:val="35CA0AA4"/>
    <w:rsid w:val="3603819A"/>
    <w:rsid w:val="36054133"/>
    <w:rsid w:val="36186089"/>
    <w:rsid w:val="367AE966"/>
    <w:rsid w:val="367C0875"/>
    <w:rsid w:val="36835D76"/>
    <w:rsid w:val="37180465"/>
    <w:rsid w:val="3763B8EF"/>
    <w:rsid w:val="379AD525"/>
    <w:rsid w:val="3817AFF2"/>
    <w:rsid w:val="385665E8"/>
    <w:rsid w:val="385B56D2"/>
    <w:rsid w:val="3886621E"/>
    <w:rsid w:val="389190EE"/>
    <w:rsid w:val="38F1F5D1"/>
    <w:rsid w:val="399FB689"/>
    <w:rsid w:val="3A85EBF6"/>
    <w:rsid w:val="3AEF1230"/>
    <w:rsid w:val="3B18742C"/>
    <w:rsid w:val="3B1FA085"/>
    <w:rsid w:val="3B3B0656"/>
    <w:rsid w:val="3B948CDE"/>
    <w:rsid w:val="3C7DF1BF"/>
    <w:rsid w:val="3CB696B0"/>
    <w:rsid w:val="3CD31811"/>
    <w:rsid w:val="3D3FB412"/>
    <w:rsid w:val="3DA0546B"/>
    <w:rsid w:val="3DA74D95"/>
    <w:rsid w:val="3E0BB0B5"/>
    <w:rsid w:val="3E574147"/>
    <w:rsid w:val="3F392F74"/>
    <w:rsid w:val="3F4F88DE"/>
    <w:rsid w:val="3FA39D97"/>
    <w:rsid w:val="403571C7"/>
    <w:rsid w:val="4062243F"/>
    <w:rsid w:val="4100731B"/>
    <w:rsid w:val="4113C243"/>
    <w:rsid w:val="412FC07F"/>
    <w:rsid w:val="41ADB05A"/>
    <w:rsid w:val="41B71A47"/>
    <w:rsid w:val="41CA68B6"/>
    <w:rsid w:val="427D10A6"/>
    <w:rsid w:val="427F5EF4"/>
    <w:rsid w:val="42C82334"/>
    <w:rsid w:val="42EE84B4"/>
    <w:rsid w:val="4315358E"/>
    <w:rsid w:val="440D1950"/>
    <w:rsid w:val="4472E0BB"/>
    <w:rsid w:val="44E1F149"/>
    <w:rsid w:val="457FDA15"/>
    <w:rsid w:val="45D2C0CF"/>
    <w:rsid w:val="45D85E34"/>
    <w:rsid w:val="45E6018F"/>
    <w:rsid w:val="45F3CC60"/>
    <w:rsid w:val="4675D8A7"/>
    <w:rsid w:val="46A50A1A"/>
    <w:rsid w:val="474EE9C6"/>
    <w:rsid w:val="47844BDA"/>
    <w:rsid w:val="484FB175"/>
    <w:rsid w:val="485683A9"/>
    <w:rsid w:val="4858735E"/>
    <w:rsid w:val="48600200"/>
    <w:rsid w:val="486598A6"/>
    <w:rsid w:val="489296C8"/>
    <w:rsid w:val="48DDE208"/>
    <w:rsid w:val="493DCBF3"/>
    <w:rsid w:val="494C1532"/>
    <w:rsid w:val="495E33F9"/>
    <w:rsid w:val="49926993"/>
    <w:rsid w:val="499CFBAB"/>
    <w:rsid w:val="49B2DE9A"/>
    <w:rsid w:val="49F662C5"/>
    <w:rsid w:val="4A25FECF"/>
    <w:rsid w:val="4A76F038"/>
    <w:rsid w:val="4A868A88"/>
    <w:rsid w:val="4A8C1C30"/>
    <w:rsid w:val="4AB309DD"/>
    <w:rsid w:val="4AD2487A"/>
    <w:rsid w:val="4B2E39F4"/>
    <w:rsid w:val="4BB000D6"/>
    <w:rsid w:val="4BBF91C1"/>
    <w:rsid w:val="4BC2B87B"/>
    <w:rsid w:val="4BD78CA9"/>
    <w:rsid w:val="4C019F62"/>
    <w:rsid w:val="4C02831C"/>
    <w:rsid w:val="4C05201F"/>
    <w:rsid w:val="4C0E5E7E"/>
    <w:rsid w:val="4CC1BA9F"/>
    <w:rsid w:val="4DBE2B4A"/>
    <w:rsid w:val="4E0A4F6F"/>
    <w:rsid w:val="4E38EB7C"/>
    <w:rsid w:val="4E42F587"/>
    <w:rsid w:val="4E55E97F"/>
    <w:rsid w:val="4FDC4351"/>
    <w:rsid w:val="4FEDA916"/>
    <w:rsid w:val="4FF2BBA5"/>
    <w:rsid w:val="50C66AB2"/>
    <w:rsid w:val="50D56D7F"/>
    <w:rsid w:val="50F460EE"/>
    <w:rsid w:val="50FB5DB4"/>
    <w:rsid w:val="510808F8"/>
    <w:rsid w:val="510FB495"/>
    <w:rsid w:val="516DB89D"/>
    <w:rsid w:val="51BBDBB1"/>
    <w:rsid w:val="5206A6B3"/>
    <w:rsid w:val="528EE186"/>
    <w:rsid w:val="52CF818F"/>
    <w:rsid w:val="52E536C4"/>
    <w:rsid w:val="5302A724"/>
    <w:rsid w:val="53FD1388"/>
    <w:rsid w:val="542751D3"/>
    <w:rsid w:val="5488341D"/>
    <w:rsid w:val="5571A02E"/>
    <w:rsid w:val="559983CB"/>
    <w:rsid w:val="55B348DF"/>
    <w:rsid w:val="55F1BD02"/>
    <w:rsid w:val="55F627C8"/>
    <w:rsid w:val="5667CC7D"/>
    <w:rsid w:val="568A3141"/>
    <w:rsid w:val="574919F2"/>
    <w:rsid w:val="5756B1B5"/>
    <w:rsid w:val="57590E42"/>
    <w:rsid w:val="57604C00"/>
    <w:rsid w:val="579DBA1D"/>
    <w:rsid w:val="57A22984"/>
    <w:rsid w:val="57C28DAB"/>
    <w:rsid w:val="57C667E6"/>
    <w:rsid w:val="57EE4498"/>
    <w:rsid w:val="58030C80"/>
    <w:rsid w:val="587597D0"/>
    <w:rsid w:val="58ED473C"/>
    <w:rsid w:val="596A2682"/>
    <w:rsid w:val="59978F4E"/>
    <w:rsid w:val="5A13F5CA"/>
    <w:rsid w:val="5A3241C5"/>
    <w:rsid w:val="5A585F21"/>
    <w:rsid w:val="5A585FCC"/>
    <w:rsid w:val="5AB5FCC8"/>
    <w:rsid w:val="5AD51F45"/>
    <w:rsid w:val="5AFA2E6D"/>
    <w:rsid w:val="5B05F6E3"/>
    <w:rsid w:val="5B4C230B"/>
    <w:rsid w:val="5B50EBDB"/>
    <w:rsid w:val="5B5D235F"/>
    <w:rsid w:val="5B6CA07B"/>
    <w:rsid w:val="5C8C905E"/>
    <w:rsid w:val="5CB3B341"/>
    <w:rsid w:val="5CDE68C5"/>
    <w:rsid w:val="5DB346A0"/>
    <w:rsid w:val="5DCD70FF"/>
    <w:rsid w:val="5DD0BCD3"/>
    <w:rsid w:val="5E018169"/>
    <w:rsid w:val="5E70B353"/>
    <w:rsid w:val="5EC46868"/>
    <w:rsid w:val="5F05B2E8"/>
    <w:rsid w:val="5F3AC52D"/>
    <w:rsid w:val="5F7BFD07"/>
    <w:rsid w:val="60144DC2"/>
    <w:rsid w:val="604AEB77"/>
    <w:rsid w:val="6061DA56"/>
    <w:rsid w:val="607C1B40"/>
    <w:rsid w:val="607D9A84"/>
    <w:rsid w:val="607E335F"/>
    <w:rsid w:val="6084FA16"/>
    <w:rsid w:val="60DAA87C"/>
    <w:rsid w:val="60E21ADA"/>
    <w:rsid w:val="6174D9FE"/>
    <w:rsid w:val="61AD4B34"/>
    <w:rsid w:val="61E6F891"/>
    <w:rsid w:val="62263933"/>
    <w:rsid w:val="6234724D"/>
    <w:rsid w:val="626DA3C1"/>
    <w:rsid w:val="62D5F943"/>
    <w:rsid w:val="63491B95"/>
    <w:rsid w:val="6374DEC6"/>
    <w:rsid w:val="637CA4DC"/>
    <w:rsid w:val="6394F6C6"/>
    <w:rsid w:val="63BCF0FC"/>
    <w:rsid w:val="63BDBA4A"/>
    <w:rsid w:val="63BFFBAE"/>
    <w:rsid w:val="63CC4EFF"/>
    <w:rsid w:val="63CD8B3F"/>
    <w:rsid w:val="64B9AA1D"/>
    <w:rsid w:val="64CCE6FE"/>
    <w:rsid w:val="655FEDC5"/>
    <w:rsid w:val="6575BAA7"/>
    <w:rsid w:val="65CE2622"/>
    <w:rsid w:val="662ED76E"/>
    <w:rsid w:val="664AE675"/>
    <w:rsid w:val="6655A9EA"/>
    <w:rsid w:val="666D9139"/>
    <w:rsid w:val="66B76DDB"/>
    <w:rsid w:val="66D4ED33"/>
    <w:rsid w:val="66DB6961"/>
    <w:rsid w:val="66ED6979"/>
    <w:rsid w:val="6752BB89"/>
    <w:rsid w:val="676FDF99"/>
    <w:rsid w:val="67CB518E"/>
    <w:rsid w:val="67E4770C"/>
    <w:rsid w:val="67E479EB"/>
    <w:rsid w:val="67EDBA8F"/>
    <w:rsid w:val="680F490A"/>
    <w:rsid w:val="681E33D9"/>
    <w:rsid w:val="6830AF74"/>
    <w:rsid w:val="68618ABD"/>
    <w:rsid w:val="68BA703C"/>
    <w:rsid w:val="691ABF3C"/>
    <w:rsid w:val="69857ED4"/>
    <w:rsid w:val="6A16BFAD"/>
    <w:rsid w:val="6A37F703"/>
    <w:rsid w:val="6A451069"/>
    <w:rsid w:val="6A8CB54A"/>
    <w:rsid w:val="6A8D9ADA"/>
    <w:rsid w:val="6B1E5798"/>
    <w:rsid w:val="6B3415C0"/>
    <w:rsid w:val="6B9F18B6"/>
    <w:rsid w:val="6B9FC024"/>
    <w:rsid w:val="6BAAFFBE"/>
    <w:rsid w:val="6BC90F27"/>
    <w:rsid w:val="6BCD248B"/>
    <w:rsid w:val="6C0295FC"/>
    <w:rsid w:val="6C29CEBE"/>
    <w:rsid w:val="6C42AE26"/>
    <w:rsid w:val="6C904F6F"/>
    <w:rsid w:val="6CE6BF54"/>
    <w:rsid w:val="6CF9ADE0"/>
    <w:rsid w:val="6D112B19"/>
    <w:rsid w:val="6D3B6C9B"/>
    <w:rsid w:val="6DC94563"/>
    <w:rsid w:val="6DD014D3"/>
    <w:rsid w:val="6DFC2494"/>
    <w:rsid w:val="6DFCBF2F"/>
    <w:rsid w:val="6E085A5D"/>
    <w:rsid w:val="6E65443C"/>
    <w:rsid w:val="6F289E12"/>
    <w:rsid w:val="6F79F4C0"/>
    <w:rsid w:val="704A9F13"/>
    <w:rsid w:val="707F7B00"/>
    <w:rsid w:val="70C3D97E"/>
    <w:rsid w:val="71021658"/>
    <w:rsid w:val="727E50E4"/>
    <w:rsid w:val="72829947"/>
    <w:rsid w:val="72BD0DCB"/>
    <w:rsid w:val="73065B08"/>
    <w:rsid w:val="730D2C5F"/>
    <w:rsid w:val="731338BD"/>
    <w:rsid w:val="736A9816"/>
    <w:rsid w:val="74066FBE"/>
    <w:rsid w:val="74481B89"/>
    <w:rsid w:val="744C35FA"/>
    <w:rsid w:val="749486A3"/>
    <w:rsid w:val="749D9504"/>
    <w:rsid w:val="74D2D454"/>
    <w:rsid w:val="74EE12C4"/>
    <w:rsid w:val="75054D7B"/>
    <w:rsid w:val="750D1C92"/>
    <w:rsid w:val="75280118"/>
    <w:rsid w:val="756FB9EF"/>
    <w:rsid w:val="75860832"/>
    <w:rsid w:val="76014DEC"/>
    <w:rsid w:val="7627FE11"/>
    <w:rsid w:val="7634EC85"/>
    <w:rsid w:val="7702635B"/>
    <w:rsid w:val="771E2EEC"/>
    <w:rsid w:val="776CFCFA"/>
    <w:rsid w:val="77717AB7"/>
    <w:rsid w:val="778DD7AB"/>
    <w:rsid w:val="77A7DA4E"/>
    <w:rsid w:val="784FB6EB"/>
    <w:rsid w:val="7858BB81"/>
    <w:rsid w:val="78C00165"/>
    <w:rsid w:val="797F3D1A"/>
    <w:rsid w:val="79AA50CD"/>
    <w:rsid w:val="7A3A41B8"/>
    <w:rsid w:val="7A451CB5"/>
    <w:rsid w:val="7A9F51C4"/>
    <w:rsid w:val="7ABE1D1F"/>
    <w:rsid w:val="7B2A28A4"/>
    <w:rsid w:val="7BAE22C8"/>
    <w:rsid w:val="7BE26DE2"/>
    <w:rsid w:val="7CB6908C"/>
    <w:rsid w:val="7CF07755"/>
    <w:rsid w:val="7CF924A9"/>
    <w:rsid w:val="7D233BBF"/>
    <w:rsid w:val="7DC20E95"/>
    <w:rsid w:val="7DE0BC3B"/>
    <w:rsid w:val="7DF506F8"/>
    <w:rsid w:val="7E436D7C"/>
    <w:rsid w:val="7E4AF1D2"/>
    <w:rsid w:val="7E62941F"/>
    <w:rsid w:val="7E7F62D0"/>
    <w:rsid w:val="7E9F57B8"/>
    <w:rsid w:val="7EB20B79"/>
    <w:rsid w:val="7EF93375"/>
    <w:rsid w:val="7F3CCA0E"/>
    <w:rsid w:val="7F6FB626"/>
    <w:rsid w:val="7F747193"/>
    <w:rsid w:val="7FD39B9F"/>
    <w:rsid w:val="7FD5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00E6BF"/>
  <w15:docId w15:val="{7F9AADCE-71DF-4FE2-A3A9-0A4D0FCD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075"/>
  </w:style>
  <w:style w:type="paragraph" w:styleId="Heading1">
    <w:name w:val="heading 1"/>
    <w:basedOn w:val="Normal"/>
    <w:next w:val="Normal"/>
    <w:link w:val="Heading1Char"/>
    <w:autoRedefine/>
    <w:uiPriority w:val="9"/>
    <w:qFormat/>
    <w:rsid w:val="00E576B3"/>
    <w:pPr>
      <w:keepNext/>
      <w:spacing w:before="240" w:after="720"/>
      <w:jc w:val="center"/>
      <w:outlineLvl w:val="0"/>
    </w:pPr>
    <w:rPr>
      <w:rFonts w:eastAsia="Times New Roman" w:cs="Arial"/>
      <w:b/>
      <w:bCs/>
      <w:kern w:val="32"/>
      <w:sz w:val="44"/>
      <w:szCs w:val="44"/>
    </w:rPr>
  </w:style>
  <w:style w:type="paragraph" w:styleId="Heading2">
    <w:name w:val="heading 2"/>
    <w:basedOn w:val="Normal"/>
    <w:next w:val="Normal"/>
    <w:link w:val="Heading2Char"/>
    <w:autoRedefine/>
    <w:unhideWhenUsed/>
    <w:qFormat/>
    <w:rsid w:val="00E43B4A"/>
    <w:pPr>
      <w:keepNext/>
      <w:spacing w:before="240" w:after="240"/>
      <w:outlineLvl w:val="1"/>
    </w:pPr>
    <w:rPr>
      <w:rFonts w:eastAsia="Times New Roman" w:cs="Arial"/>
      <w:b/>
      <w:bCs/>
      <w:iCs/>
      <w:sz w:val="40"/>
      <w:szCs w:val="40"/>
    </w:rPr>
  </w:style>
  <w:style w:type="paragraph" w:styleId="Heading3">
    <w:name w:val="heading 3"/>
    <w:basedOn w:val="Normal"/>
    <w:next w:val="Normal"/>
    <w:link w:val="Heading3Char"/>
    <w:autoRedefine/>
    <w:uiPriority w:val="9"/>
    <w:unhideWhenUsed/>
    <w:qFormat/>
    <w:rsid w:val="00553A8B"/>
    <w:pPr>
      <w:spacing w:before="240" w:after="240"/>
      <w:outlineLvl w:val="2"/>
    </w:pPr>
    <w:rPr>
      <w:b/>
      <w:snapToGrid w:val="0"/>
      <w:sz w:val="36"/>
      <w:szCs w:val="36"/>
    </w:rPr>
  </w:style>
  <w:style w:type="paragraph" w:styleId="Heading4">
    <w:name w:val="heading 4"/>
    <w:basedOn w:val="Normal"/>
    <w:next w:val="Normal"/>
    <w:link w:val="Heading4Char"/>
    <w:autoRedefine/>
    <w:uiPriority w:val="9"/>
    <w:unhideWhenUsed/>
    <w:qFormat/>
    <w:rsid w:val="00A03BD7"/>
    <w:pPr>
      <w:keepNext/>
      <w:keepLines/>
      <w:spacing w:before="40" w:after="240"/>
      <w:outlineLvl w:val="3"/>
    </w:pPr>
    <w:rPr>
      <w:rFonts w:eastAsiaTheme="majorEastAsia" w:cstheme="majorBidi"/>
      <w:iCs/>
      <w:snapToGrid w:val="0"/>
      <w:sz w:val="28"/>
      <w:szCs w:val="28"/>
    </w:rPr>
  </w:style>
  <w:style w:type="paragraph" w:styleId="Heading5">
    <w:name w:val="heading 5"/>
    <w:basedOn w:val="Normal"/>
    <w:next w:val="Normal"/>
    <w:link w:val="Heading5Char"/>
    <w:autoRedefine/>
    <w:uiPriority w:val="9"/>
    <w:unhideWhenUsed/>
    <w:qFormat/>
    <w:rsid w:val="00E737AF"/>
    <w:pPr>
      <w:keepNext/>
      <w:keepLines/>
      <w:spacing w:before="40" w:after="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A5407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0E6"/>
    <w:pPr>
      <w:ind w:left="720"/>
      <w:contextualSpacing/>
    </w:pPr>
  </w:style>
  <w:style w:type="character" w:styleId="Hyperlink">
    <w:name w:val="Hyperlink"/>
    <w:uiPriority w:val="99"/>
    <w:unhideWhenUsed/>
    <w:rsid w:val="00EC52D2"/>
    <w:rPr>
      <w:color w:val="0000FF"/>
      <w:u w:val="single"/>
    </w:rPr>
  </w:style>
  <w:style w:type="paragraph" w:styleId="Header">
    <w:name w:val="header"/>
    <w:basedOn w:val="Normal"/>
    <w:link w:val="HeaderChar"/>
    <w:uiPriority w:val="99"/>
    <w:unhideWhenUsed/>
    <w:rsid w:val="002113D4"/>
    <w:pPr>
      <w:tabs>
        <w:tab w:val="center" w:pos="4680"/>
        <w:tab w:val="right" w:pos="9360"/>
      </w:tabs>
    </w:pPr>
  </w:style>
  <w:style w:type="character" w:customStyle="1" w:styleId="HeaderChar">
    <w:name w:val="Header Char"/>
    <w:basedOn w:val="DefaultParagraphFont"/>
    <w:link w:val="Header"/>
    <w:uiPriority w:val="99"/>
    <w:rsid w:val="002113D4"/>
  </w:style>
  <w:style w:type="paragraph" w:styleId="Footer">
    <w:name w:val="footer"/>
    <w:basedOn w:val="Normal"/>
    <w:link w:val="FooterChar"/>
    <w:uiPriority w:val="99"/>
    <w:unhideWhenUsed/>
    <w:rsid w:val="002113D4"/>
    <w:pPr>
      <w:tabs>
        <w:tab w:val="center" w:pos="4680"/>
        <w:tab w:val="right" w:pos="9360"/>
      </w:tabs>
    </w:pPr>
  </w:style>
  <w:style w:type="character" w:customStyle="1" w:styleId="FooterChar">
    <w:name w:val="Footer Char"/>
    <w:basedOn w:val="DefaultParagraphFont"/>
    <w:link w:val="Footer"/>
    <w:uiPriority w:val="99"/>
    <w:rsid w:val="002113D4"/>
  </w:style>
  <w:style w:type="paragraph" w:styleId="BalloonText">
    <w:name w:val="Balloon Text"/>
    <w:basedOn w:val="Normal"/>
    <w:link w:val="BalloonTextChar"/>
    <w:uiPriority w:val="99"/>
    <w:semiHidden/>
    <w:unhideWhenUsed/>
    <w:rsid w:val="004A4075"/>
    <w:rPr>
      <w:rFonts w:ascii="Calibri" w:hAnsi="Calibri" w:cs="Tahoma"/>
      <w:sz w:val="20"/>
      <w:szCs w:val="16"/>
    </w:rPr>
  </w:style>
  <w:style w:type="character" w:customStyle="1" w:styleId="BalloonTextChar">
    <w:name w:val="Balloon Text Char"/>
    <w:link w:val="BalloonText"/>
    <w:uiPriority w:val="99"/>
    <w:semiHidden/>
    <w:rsid w:val="004A4075"/>
    <w:rPr>
      <w:rFonts w:ascii="Calibri" w:hAnsi="Calibri" w:cs="Tahoma"/>
      <w:szCs w:val="16"/>
    </w:rPr>
  </w:style>
  <w:style w:type="character" w:styleId="FollowedHyperlink">
    <w:name w:val="FollowedHyperlink"/>
    <w:uiPriority w:val="99"/>
    <w:semiHidden/>
    <w:unhideWhenUsed/>
    <w:rsid w:val="00A662B9"/>
    <w:rPr>
      <w:color w:val="800080"/>
      <w:u w:val="single"/>
    </w:rPr>
  </w:style>
  <w:style w:type="paragraph" w:styleId="List4">
    <w:name w:val="List 4"/>
    <w:basedOn w:val="Normal"/>
    <w:rsid w:val="0009408F"/>
    <w:pPr>
      <w:ind w:left="1440" w:hanging="360"/>
    </w:pPr>
    <w:rPr>
      <w:rFonts w:ascii="Times New Roman" w:eastAsia="Times New Roman" w:hAnsi="Times New Roman"/>
      <w:szCs w:val="20"/>
    </w:rPr>
  </w:style>
  <w:style w:type="paragraph" w:customStyle="1" w:styleId="CM88">
    <w:name w:val="CM88"/>
    <w:basedOn w:val="Normal"/>
    <w:next w:val="Normal"/>
    <w:uiPriority w:val="99"/>
    <w:rsid w:val="00D660B8"/>
    <w:pPr>
      <w:widowControl w:val="0"/>
      <w:autoSpaceDE w:val="0"/>
      <w:autoSpaceDN w:val="0"/>
      <w:adjustRightInd w:val="0"/>
    </w:pPr>
    <w:rPr>
      <w:rFonts w:ascii="MKJJO B+ New Century Schlbk" w:eastAsia="Times New Roman" w:hAnsi="MKJJO B+ New Century Schlbk"/>
      <w:szCs w:val="24"/>
    </w:rPr>
  </w:style>
  <w:style w:type="paragraph" w:customStyle="1" w:styleId="WPDefaults">
    <w:name w:val="WP Defaults"/>
    <w:rsid w:val="0028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rPr>
  </w:style>
  <w:style w:type="character" w:styleId="CommentReference">
    <w:name w:val="annotation reference"/>
    <w:semiHidden/>
    <w:unhideWhenUsed/>
    <w:rsid w:val="00B62AB8"/>
    <w:rPr>
      <w:sz w:val="16"/>
      <w:szCs w:val="16"/>
    </w:rPr>
  </w:style>
  <w:style w:type="paragraph" w:styleId="CommentText">
    <w:name w:val="annotation text"/>
    <w:basedOn w:val="Normal"/>
    <w:link w:val="CommentTextChar"/>
    <w:unhideWhenUsed/>
    <w:rsid w:val="00B62AB8"/>
    <w:rPr>
      <w:sz w:val="20"/>
      <w:szCs w:val="20"/>
    </w:rPr>
  </w:style>
  <w:style w:type="character" w:customStyle="1" w:styleId="CommentTextChar">
    <w:name w:val="Comment Text Char"/>
    <w:basedOn w:val="DefaultParagraphFont"/>
    <w:link w:val="CommentText"/>
    <w:rsid w:val="00B62AB8"/>
  </w:style>
  <w:style w:type="paragraph" w:styleId="CommentSubject">
    <w:name w:val="annotation subject"/>
    <w:basedOn w:val="CommentText"/>
    <w:next w:val="CommentText"/>
    <w:link w:val="CommentSubjectChar"/>
    <w:uiPriority w:val="99"/>
    <w:semiHidden/>
    <w:unhideWhenUsed/>
    <w:rsid w:val="00B62AB8"/>
    <w:rPr>
      <w:b/>
      <w:bCs/>
    </w:rPr>
  </w:style>
  <w:style w:type="character" w:customStyle="1" w:styleId="CommentSubjectChar">
    <w:name w:val="Comment Subject Char"/>
    <w:link w:val="CommentSubject"/>
    <w:uiPriority w:val="99"/>
    <w:semiHidden/>
    <w:rsid w:val="00B62AB8"/>
    <w:rPr>
      <w:b/>
      <w:bCs/>
    </w:rPr>
  </w:style>
  <w:style w:type="paragraph" w:styleId="List3">
    <w:name w:val="List 3"/>
    <w:basedOn w:val="Normal"/>
    <w:rsid w:val="00582C2F"/>
    <w:pPr>
      <w:widowControl w:val="0"/>
      <w:ind w:left="1080" w:hanging="360"/>
      <w:contextualSpacing/>
    </w:pPr>
    <w:rPr>
      <w:rFonts w:eastAsia="Times New Roman"/>
      <w:snapToGrid w:val="0"/>
      <w:szCs w:val="20"/>
    </w:rPr>
  </w:style>
  <w:style w:type="paragraph" w:styleId="Revision">
    <w:name w:val="Revision"/>
    <w:hidden/>
    <w:uiPriority w:val="99"/>
    <w:semiHidden/>
    <w:rsid w:val="002150FE"/>
  </w:style>
  <w:style w:type="paragraph" w:styleId="BodyTextIndent2">
    <w:name w:val="Body Text Indent 2"/>
    <w:basedOn w:val="Normal"/>
    <w:link w:val="BodyTextIndent2Char"/>
    <w:rsid w:val="002150FE"/>
    <w:pPr>
      <w:widowControl w:val="0"/>
      <w:ind w:left="2250"/>
      <w:jc w:val="both"/>
    </w:pPr>
    <w:rPr>
      <w:rFonts w:ascii="CG Times" w:eastAsia="Times New Roman" w:hAnsi="CG Times"/>
      <w:snapToGrid w:val="0"/>
      <w:szCs w:val="20"/>
    </w:rPr>
  </w:style>
  <w:style w:type="character" w:customStyle="1" w:styleId="BodyTextIndent2Char">
    <w:name w:val="Body Text Indent 2 Char"/>
    <w:link w:val="BodyTextIndent2"/>
    <w:rsid w:val="002150FE"/>
    <w:rPr>
      <w:rFonts w:ascii="CG Times" w:eastAsia="Times New Roman" w:hAnsi="CG Times"/>
      <w:snapToGrid w:val="0"/>
      <w:sz w:val="24"/>
    </w:rPr>
  </w:style>
  <w:style w:type="paragraph" w:styleId="BodyTextIndent3">
    <w:name w:val="Body Text Indent 3"/>
    <w:basedOn w:val="Normal"/>
    <w:link w:val="BodyTextIndent3Char"/>
    <w:rsid w:val="002150FE"/>
    <w:pPr>
      <w:widowControl w:val="0"/>
      <w:tabs>
        <w:tab w:val="left" w:pos="-1440"/>
      </w:tabs>
      <w:ind w:left="1890" w:hanging="1170"/>
      <w:jc w:val="both"/>
    </w:pPr>
    <w:rPr>
      <w:rFonts w:ascii="CG Times" w:eastAsia="Times New Roman" w:hAnsi="CG Times"/>
      <w:snapToGrid w:val="0"/>
      <w:szCs w:val="20"/>
    </w:rPr>
  </w:style>
  <w:style w:type="character" w:customStyle="1" w:styleId="BodyTextIndent3Char">
    <w:name w:val="Body Text Indent 3 Char"/>
    <w:link w:val="BodyTextIndent3"/>
    <w:rsid w:val="002150FE"/>
    <w:rPr>
      <w:rFonts w:ascii="CG Times" w:eastAsia="Times New Roman" w:hAnsi="CG Times"/>
      <w:snapToGrid w:val="0"/>
      <w:sz w:val="24"/>
    </w:rPr>
  </w:style>
  <w:style w:type="paragraph" w:styleId="BodyText">
    <w:name w:val="Body Text"/>
    <w:basedOn w:val="Normal"/>
    <w:link w:val="BodyTextChar"/>
    <w:rsid w:val="002150FE"/>
    <w:pPr>
      <w:widowControl w:val="0"/>
      <w:jc w:val="both"/>
    </w:pPr>
    <w:rPr>
      <w:rFonts w:eastAsia="Times New Roman" w:cs="Arial"/>
      <w:snapToGrid w:val="0"/>
      <w:szCs w:val="20"/>
    </w:rPr>
  </w:style>
  <w:style w:type="character" w:customStyle="1" w:styleId="BodyTextChar">
    <w:name w:val="Body Text Char"/>
    <w:link w:val="BodyText"/>
    <w:rsid w:val="002150FE"/>
    <w:rPr>
      <w:rFonts w:eastAsia="Times New Roman" w:cs="Arial"/>
      <w:snapToGrid w:val="0"/>
      <w:sz w:val="24"/>
    </w:rPr>
  </w:style>
  <w:style w:type="character" w:styleId="PageNumber">
    <w:name w:val="page number"/>
    <w:rsid w:val="002150FE"/>
  </w:style>
  <w:style w:type="paragraph" w:customStyle="1" w:styleId="Heading11">
    <w:name w:val="Heading 1.1"/>
    <w:basedOn w:val="Header"/>
    <w:rsid w:val="00FC2FC1"/>
    <w:pPr>
      <w:widowControl w:val="0"/>
      <w:tabs>
        <w:tab w:val="clear" w:pos="4680"/>
        <w:tab w:val="clear" w:pos="9360"/>
        <w:tab w:val="center" w:pos="4320"/>
        <w:tab w:val="right" w:pos="8640"/>
      </w:tabs>
    </w:pPr>
    <w:rPr>
      <w:rFonts w:eastAsia="Times New Roman"/>
      <w:b/>
      <w:snapToGrid w:val="0"/>
      <w:sz w:val="40"/>
      <w:szCs w:val="20"/>
    </w:rPr>
  </w:style>
  <w:style w:type="paragraph" w:customStyle="1" w:styleId="Normal1">
    <w:name w:val="Normal1"/>
    <w:basedOn w:val="Normal"/>
    <w:rsid w:val="00775FE2"/>
    <w:pPr>
      <w:spacing w:after="160" w:line="240" w:lineRule="atLeast"/>
    </w:pPr>
    <w:rPr>
      <w:rFonts w:ascii="Calibri" w:eastAsia="Times New Roman" w:hAnsi="Calibri"/>
      <w:sz w:val="22"/>
    </w:rPr>
  </w:style>
  <w:style w:type="character" w:customStyle="1" w:styleId="normalchar1">
    <w:name w:val="normal__char1"/>
    <w:rsid w:val="00775FE2"/>
    <w:rPr>
      <w:rFonts w:ascii="Calibri" w:hAnsi="Calibri" w:hint="default"/>
      <w:sz w:val="22"/>
      <w:szCs w:val="22"/>
    </w:rPr>
  </w:style>
  <w:style w:type="paragraph" w:customStyle="1" w:styleId="Default">
    <w:name w:val="Default"/>
    <w:rsid w:val="00AB26E3"/>
    <w:pPr>
      <w:autoSpaceDE w:val="0"/>
      <w:autoSpaceDN w:val="0"/>
      <w:adjustRightInd w:val="0"/>
    </w:pPr>
    <w:rPr>
      <w:rFonts w:ascii="AvantGarde" w:hAnsi="AvantGarde" w:cs="AvantGarde"/>
      <w:color w:val="000000"/>
      <w:szCs w:val="24"/>
    </w:rPr>
  </w:style>
  <w:style w:type="paragraph" w:customStyle="1" w:styleId="rfasub-title">
    <w:name w:val="rfasub-title"/>
    <w:basedOn w:val="Normal"/>
    <w:rsid w:val="007E21F1"/>
    <w:pPr>
      <w:spacing w:before="100" w:beforeAutospacing="1" w:after="100" w:afterAutospacing="1"/>
    </w:pPr>
    <w:rPr>
      <w:rFonts w:ascii="Arial Unicode MS" w:eastAsia="Arial Unicode MS" w:hAnsi="Arial Unicode MS" w:cs="Arial Unicode MS"/>
      <w:szCs w:val="24"/>
    </w:rPr>
  </w:style>
  <w:style w:type="character" w:customStyle="1" w:styleId="Heading1Char">
    <w:name w:val="Heading 1 Char"/>
    <w:link w:val="Heading1"/>
    <w:uiPriority w:val="9"/>
    <w:rsid w:val="00E576B3"/>
    <w:rPr>
      <w:rFonts w:eastAsia="Times New Roman" w:cs="Arial"/>
      <w:b/>
      <w:bCs/>
      <w:kern w:val="32"/>
      <w:sz w:val="44"/>
      <w:szCs w:val="44"/>
    </w:rPr>
  </w:style>
  <w:style w:type="paragraph" w:styleId="TOCHeading">
    <w:name w:val="TOC Heading"/>
    <w:basedOn w:val="Heading1"/>
    <w:next w:val="Normal"/>
    <w:uiPriority w:val="39"/>
    <w:unhideWhenUsed/>
    <w:qFormat/>
    <w:rsid w:val="00BF2B9B"/>
    <w:pPr>
      <w:keepLines/>
      <w:spacing w:line="259" w:lineRule="auto"/>
      <w:outlineLvl w:val="9"/>
    </w:pPr>
    <w:rPr>
      <w:b w:val="0"/>
      <w:bCs w:val="0"/>
      <w:color w:val="2E74B5"/>
      <w:kern w:val="0"/>
    </w:rPr>
  </w:style>
  <w:style w:type="paragraph" w:styleId="TOC1">
    <w:name w:val="toc 1"/>
    <w:basedOn w:val="Normal"/>
    <w:next w:val="Normal"/>
    <w:autoRedefine/>
    <w:uiPriority w:val="39"/>
    <w:unhideWhenUsed/>
    <w:rsid w:val="008933DB"/>
    <w:pPr>
      <w:tabs>
        <w:tab w:val="right" w:leader="dot" w:pos="10344"/>
      </w:tabs>
    </w:pPr>
  </w:style>
  <w:style w:type="character" w:customStyle="1" w:styleId="Heading2Char">
    <w:name w:val="Heading 2 Char"/>
    <w:link w:val="Heading2"/>
    <w:rsid w:val="00E43B4A"/>
    <w:rPr>
      <w:rFonts w:eastAsia="Times New Roman" w:cs="Arial"/>
      <w:b/>
      <w:bCs/>
      <w:iCs/>
      <w:sz w:val="40"/>
      <w:szCs w:val="40"/>
    </w:rPr>
  </w:style>
  <w:style w:type="paragraph" w:styleId="TOC2">
    <w:name w:val="toc 2"/>
    <w:basedOn w:val="Normal"/>
    <w:next w:val="Normal"/>
    <w:autoRedefine/>
    <w:uiPriority w:val="39"/>
    <w:unhideWhenUsed/>
    <w:rsid w:val="00CC3A48"/>
    <w:pPr>
      <w:tabs>
        <w:tab w:val="right" w:leader="dot" w:pos="10344"/>
      </w:tabs>
      <w:ind w:left="240"/>
    </w:pPr>
  </w:style>
  <w:style w:type="character" w:customStyle="1" w:styleId="Heading3Char">
    <w:name w:val="Heading 3 Char"/>
    <w:basedOn w:val="DefaultParagraphFont"/>
    <w:link w:val="Heading3"/>
    <w:uiPriority w:val="9"/>
    <w:rsid w:val="00553A8B"/>
    <w:rPr>
      <w:b/>
      <w:snapToGrid w:val="0"/>
      <w:sz w:val="36"/>
      <w:szCs w:val="36"/>
    </w:rPr>
  </w:style>
  <w:style w:type="paragraph" w:styleId="BodyTextIndent">
    <w:name w:val="Body Text Indent"/>
    <w:basedOn w:val="Normal"/>
    <w:link w:val="BodyTextIndentChar"/>
    <w:uiPriority w:val="99"/>
    <w:semiHidden/>
    <w:unhideWhenUsed/>
    <w:rsid w:val="00B54C0C"/>
    <w:pPr>
      <w:spacing w:after="120"/>
      <w:ind w:left="360"/>
    </w:pPr>
  </w:style>
  <w:style w:type="character" w:customStyle="1" w:styleId="BodyTextIndentChar">
    <w:name w:val="Body Text Indent Char"/>
    <w:basedOn w:val="DefaultParagraphFont"/>
    <w:link w:val="BodyTextIndent"/>
    <w:uiPriority w:val="99"/>
    <w:semiHidden/>
    <w:rsid w:val="00B54C0C"/>
    <w:rPr>
      <w:sz w:val="24"/>
      <w:szCs w:val="22"/>
    </w:rPr>
  </w:style>
  <w:style w:type="paragraph" w:customStyle="1" w:styleId="RFAsub-title0">
    <w:name w:val="RFA ### sub-title"/>
    <w:basedOn w:val="Normal"/>
    <w:rsid w:val="00B54C0C"/>
    <w:pPr>
      <w:ind w:left="2160"/>
    </w:pPr>
    <w:rPr>
      <w:rFonts w:ascii="Times New Roman" w:hAnsi="Times New Roman"/>
      <w:sz w:val="20"/>
      <w:szCs w:val="20"/>
    </w:rPr>
  </w:style>
  <w:style w:type="character" w:styleId="FootnoteReference">
    <w:name w:val="footnote reference"/>
    <w:semiHidden/>
    <w:rsid w:val="00D15B08"/>
  </w:style>
  <w:style w:type="paragraph" w:styleId="Title">
    <w:name w:val="Title"/>
    <w:basedOn w:val="Heading1"/>
    <w:next w:val="Normal"/>
    <w:link w:val="TitleChar"/>
    <w:uiPriority w:val="10"/>
    <w:qFormat/>
    <w:rsid w:val="00937AC7"/>
    <w:pPr>
      <w:spacing w:before="0"/>
    </w:pPr>
    <w:rPr>
      <w:sz w:val="40"/>
      <w:szCs w:val="40"/>
    </w:rPr>
  </w:style>
  <w:style w:type="character" w:customStyle="1" w:styleId="TitleChar">
    <w:name w:val="Title Char"/>
    <w:basedOn w:val="DefaultParagraphFont"/>
    <w:link w:val="Title"/>
    <w:uiPriority w:val="10"/>
    <w:rsid w:val="00937AC7"/>
    <w:rPr>
      <w:rFonts w:eastAsia="Times New Roman" w:cs="Arial"/>
      <w:b/>
      <w:bCs/>
      <w:kern w:val="32"/>
      <w:sz w:val="40"/>
      <w:szCs w:val="40"/>
    </w:rPr>
  </w:style>
  <w:style w:type="paragraph" w:styleId="Subtitle">
    <w:name w:val="Subtitle"/>
    <w:basedOn w:val="Normal"/>
    <w:next w:val="Normal"/>
    <w:link w:val="SubtitleChar"/>
    <w:uiPriority w:val="11"/>
    <w:qFormat/>
    <w:rsid w:val="00937AC7"/>
    <w:pPr>
      <w:autoSpaceDE w:val="0"/>
      <w:autoSpaceDN w:val="0"/>
      <w:adjustRightInd w:val="0"/>
      <w:jc w:val="center"/>
    </w:pPr>
    <w:rPr>
      <w:rFonts w:cs="Arial"/>
      <w:color w:val="000000"/>
      <w:sz w:val="36"/>
      <w:szCs w:val="36"/>
    </w:rPr>
  </w:style>
  <w:style w:type="character" w:customStyle="1" w:styleId="SubtitleChar">
    <w:name w:val="Subtitle Char"/>
    <w:basedOn w:val="DefaultParagraphFont"/>
    <w:link w:val="Subtitle"/>
    <w:uiPriority w:val="11"/>
    <w:rsid w:val="00937AC7"/>
    <w:rPr>
      <w:rFonts w:cs="Arial"/>
      <w:color w:val="000000"/>
      <w:sz w:val="36"/>
      <w:szCs w:val="36"/>
    </w:rPr>
  </w:style>
  <w:style w:type="paragraph" w:customStyle="1" w:styleId="ContactInformation">
    <w:name w:val="Contact Information"/>
    <w:basedOn w:val="Normal"/>
    <w:link w:val="ContactInformationChar"/>
    <w:qFormat/>
    <w:rsid w:val="00937AC7"/>
    <w:pPr>
      <w:jc w:val="center"/>
    </w:pPr>
    <w:rPr>
      <w:rFonts w:cs="Arial"/>
      <w:sz w:val="36"/>
      <w:szCs w:val="36"/>
    </w:rPr>
  </w:style>
  <w:style w:type="character" w:customStyle="1" w:styleId="ContactInformationChar">
    <w:name w:val="Contact Information Char"/>
    <w:basedOn w:val="DefaultParagraphFont"/>
    <w:link w:val="ContactInformation"/>
    <w:rsid w:val="00937AC7"/>
    <w:rPr>
      <w:rFonts w:cs="Arial"/>
      <w:sz w:val="36"/>
      <w:szCs w:val="36"/>
    </w:rPr>
  </w:style>
  <w:style w:type="table" w:styleId="TableGrid">
    <w:name w:val="Table Grid"/>
    <w:basedOn w:val="TableNormal"/>
    <w:uiPriority w:val="59"/>
    <w:rsid w:val="00205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B3C35"/>
    <w:pPr>
      <w:spacing w:before="150" w:after="150"/>
    </w:pPr>
    <w:rPr>
      <w:rFonts w:ascii="Times New Roman" w:eastAsia="Times New Roman" w:hAnsi="Times New Roman"/>
      <w:szCs w:val="24"/>
    </w:rPr>
  </w:style>
  <w:style w:type="character" w:styleId="Strong">
    <w:name w:val="Strong"/>
    <w:basedOn w:val="DefaultParagraphFont"/>
    <w:uiPriority w:val="22"/>
    <w:qFormat/>
    <w:rsid w:val="008237C0"/>
    <w:rPr>
      <w:rFonts w:ascii="Arial" w:hAnsi="Arial"/>
      <w:b/>
      <w:bCs/>
    </w:rPr>
  </w:style>
  <w:style w:type="paragraph" w:styleId="NoSpacing">
    <w:name w:val="No Spacing"/>
    <w:uiPriority w:val="1"/>
    <w:qFormat/>
    <w:rsid w:val="00DE1CC5"/>
  </w:style>
  <w:style w:type="character" w:customStyle="1" w:styleId="Heading4Char">
    <w:name w:val="Heading 4 Char"/>
    <w:basedOn w:val="DefaultParagraphFont"/>
    <w:link w:val="Heading4"/>
    <w:uiPriority w:val="9"/>
    <w:rsid w:val="00A03BD7"/>
    <w:rPr>
      <w:rFonts w:eastAsiaTheme="majorEastAsia" w:cstheme="majorBidi"/>
      <w:iCs/>
      <w:snapToGrid w:val="0"/>
      <w:sz w:val="28"/>
      <w:szCs w:val="28"/>
    </w:rPr>
  </w:style>
  <w:style w:type="character" w:customStyle="1" w:styleId="Heading5Char">
    <w:name w:val="Heading 5 Char"/>
    <w:basedOn w:val="DefaultParagraphFont"/>
    <w:link w:val="Heading5"/>
    <w:uiPriority w:val="9"/>
    <w:rsid w:val="00E737AF"/>
    <w:rPr>
      <w:rFonts w:eastAsiaTheme="majorEastAsia" w:cstheme="majorBidi"/>
      <w:i/>
      <w:sz w:val="28"/>
    </w:rPr>
  </w:style>
  <w:style w:type="paragraph" w:styleId="Quote">
    <w:name w:val="Quote"/>
    <w:basedOn w:val="Normal"/>
    <w:next w:val="Normal"/>
    <w:link w:val="QuoteChar"/>
    <w:autoRedefine/>
    <w:uiPriority w:val="29"/>
    <w:qFormat/>
    <w:rsid w:val="008237C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37C0"/>
    <w:rPr>
      <w:i/>
      <w:iCs/>
      <w:color w:val="404040" w:themeColor="text1" w:themeTint="BF"/>
    </w:rPr>
  </w:style>
  <w:style w:type="paragraph" w:styleId="TOC3">
    <w:name w:val="toc 3"/>
    <w:basedOn w:val="Normal"/>
    <w:next w:val="Normal"/>
    <w:autoRedefine/>
    <w:uiPriority w:val="39"/>
    <w:unhideWhenUsed/>
    <w:rsid w:val="003616B1"/>
    <w:pPr>
      <w:spacing w:after="100"/>
      <w:ind w:left="480"/>
    </w:pPr>
  </w:style>
  <w:style w:type="character" w:customStyle="1" w:styleId="Heading6Char">
    <w:name w:val="Heading 6 Char"/>
    <w:basedOn w:val="DefaultParagraphFont"/>
    <w:link w:val="Heading6"/>
    <w:uiPriority w:val="9"/>
    <w:rsid w:val="00A54076"/>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A262B4"/>
    <w:rPr>
      <w:i/>
      <w:iCs/>
    </w:rPr>
  </w:style>
  <w:style w:type="character" w:customStyle="1" w:styleId="UnresolvedMention1">
    <w:name w:val="Unresolved Mention1"/>
    <w:basedOn w:val="DefaultParagraphFont"/>
    <w:uiPriority w:val="99"/>
    <w:semiHidden/>
    <w:unhideWhenUsed/>
    <w:rsid w:val="008528F3"/>
    <w:rPr>
      <w:color w:val="605E5C"/>
      <w:shd w:val="clear" w:color="auto" w:fill="E1DFDD"/>
    </w:rPr>
  </w:style>
  <w:style w:type="character" w:customStyle="1" w:styleId="Mention1">
    <w:name w:val="Mention1"/>
    <w:basedOn w:val="DefaultParagraphFont"/>
    <w:uiPriority w:val="99"/>
    <w:unhideWhenUsed/>
    <w:rsid w:val="00E43294"/>
    <w:rPr>
      <w:color w:val="2B579A"/>
      <w:shd w:val="clear" w:color="auto" w:fill="E6E6E6"/>
    </w:rPr>
  </w:style>
  <w:style w:type="character" w:styleId="UnresolvedMention">
    <w:name w:val="Unresolved Mention"/>
    <w:basedOn w:val="DefaultParagraphFont"/>
    <w:uiPriority w:val="99"/>
    <w:semiHidden/>
    <w:unhideWhenUsed/>
    <w:rsid w:val="00174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15283">
      <w:bodyDiv w:val="1"/>
      <w:marLeft w:val="0"/>
      <w:marRight w:val="0"/>
      <w:marTop w:val="0"/>
      <w:marBottom w:val="0"/>
      <w:divBdr>
        <w:top w:val="none" w:sz="0" w:space="0" w:color="auto"/>
        <w:left w:val="none" w:sz="0" w:space="0" w:color="auto"/>
        <w:bottom w:val="none" w:sz="0" w:space="0" w:color="auto"/>
        <w:right w:val="none" w:sz="0" w:space="0" w:color="auto"/>
      </w:divBdr>
    </w:div>
    <w:div w:id="75253547">
      <w:bodyDiv w:val="1"/>
      <w:marLeft w:val="0"/>
      <w:marRight w:val="0"/>
      <w:marTop w:val="0"/>
      <w:marBottom w:val="0"/>
      <w:divBdr>
        <w:top w:val="none" w:sz="0" w:space="0" w:color="auto"/>
        <w:left w:val="none" w:sz="0" w:space="0" w:color="auto"/>
        <w:bottom w:val="none" w:sz="0" w:space="0" w:color="auto"/>
        <w:right w:val="none" w:sz="0" w:space="0" w:color="auto"/>
      </w:divBdr>
    </w:div>
    <w:div w:id="81143599">
      <w:bodyDiv w:val="1"/>
      <w:marLeft w:val="0"/>
      <w:marRight w:val="0"/>
      <w:marTop w:val="0"/>
      <w:marBottom w:val="0"/>
      <w:divBdr>
        <w:top w:val="none" w:sz="0" w:space="0" w:color="auto"/>
        <w:left w:val="none" w:sz="0" w:space="0" w:color="auto"/>
        <w:bottom w:val="none" w:sz="0" w:space="0" w:color="auto"/>
        <w:right w:val="none" w:sz="0" w:space="0" w:color="auto"/>
      </w:divBdr>
    </w:div>
    <w:div w:id="134032855">
      <w:bodyDiv w:val="1"/>
      <w:marLeft w:val="0"/>
      <w:marRight w:val="0"/>
      <w:marTop w:val="0"/>
      <w:marBottom w:val="0"/>
      <w:divBdr>
        <w:top w:val="none" w:sz="0" w:space="0" w:color="auto"/>
        <w:left w:val="none" w:sz="0" w:space="0" w:color="auto"/>
        <w:bottom w:val="none" w:sz="0" w:space="0" w:color="auto"/>
        <w:right w:val="none" w:sz="0" w:space="0" w:color="auto"/>
      </w:divBdr>
    </w:div>
    <w:div w:id="155346888">
      <w:bodyDiv w:val="1"/>
      <w:marLeft w:val="0"/>
      <w:marRight w:val="0"/>
      <w:marTop w:val="0"/>
      <w:marBottom w:val="0"/>
      <w:divBdr>
        <w:top w:val="none" w:sz="0" w:space="0" w:color="auto"/>
        <w:left w:val="none" w:sz="0" w:space="0" w:color="auto"/>
        <w:bottom w:val="none" w:sz="0" w:space="0" w:color="auto"/>
        <w:right w:val="none" w:sz="0" w:space="0" w:color="auto"/>
      </w:divBdr>
    </w:div>
    <w:div w:id="198517894">
      <w:bodyDiv w:val="1"/>
      <w:marLeft w:val="0"/>
      <w:marRight w:val="0"/>
      <w:marTop w:val="0"/>
      <w:marBottom w:val="0"/>
      <w:divBdr>
        <w:top w:val="none" w:sz="0" w:space="0" w:color="auto"/>
        <w:left w:val="none" w:sz="0" w:space="0" w:color="auto"/>
        <w:bottom w:val="none" w:sz="0" w:space="0" w:color="auto"/>
        <w:right w:val="none" w:sz="0" w:space="0" w:color="auto"/>
      </w:divBdr>
    </w:div>
    <w:div w:id="257450779">
      <w:bodyDiv w:val="1"/>
      <w:marLeft w:val="0"/>
      <w:marRight w:val="0"/>
      <w:marTop w:val="0"/>
      <w:marBottom w:val="0"/>
      <w:divBdr>
        <w:top w:val="none" w:sz="0" w:space="0" w:color="auto"/>
        <w:left w:val="none" w:sz="0" w:space="0" w:color="auto"/>
        <w:bottom w:val="none" w:sz="0" w:space="0" w:color="auto"/>
        <w:right w:val="none" w:sz="0" w:space="0" w:color="auto"/>
      </w:divBdr>
    </w:div>
    <w:div w:id="463542125">
      <w:bodyDiv w:val="1"/>
      <w:marLeft w:val="0"/>
      <w:marRight w:val="0"/>
      <w:marTop w:val="0"/>
      <w:marBottom w:val="0"/>
      <w:divBdr>
        <w:top w:val="none" w:sz="0" w:space="0" w:color="auto"/>
        <w:left w:val="none" w:sz="0" w:space="0" w:color="auto"/>
        <w:bottom w:val="none" w:sz="0" w:space="0" w:color="auto"/>
        <w:right w:val="none" w:sz="0" w:space="0" w:color="auto"/>
      </w:divBdr>
    </w:div>
    <w:div w:id="498276139">
      <w:bodyDiv w:val="1"/>
      <w:marLeft w:val="1440"/>
      <w:marRight w:val="1440"/>
      <w:marTop w:val="1440"/>
      <w:marBottom w:val="1440"/>
      <w:divBdr>
        <w:top w:val="none" w:sz="0" w:space="0" w:color="auto"/>
        <w:left w:val="none" w:sz="0" w:space="0" w:color="auto"/>
        <w:bottom w:val="none" w:sz="0" w:space="0" w:color="auto"/>
        <w:right w:val="none" w:sz="0" w:space="0" w:color="auto"/>
      </w:divBdr>
    </w:div>
    <w:div w:id="622854428">
      <w:bodyDiv w:val="1"/>
      <w:marLeft w:val="0"/>
      <w:marRight w:val="0"/>
      <w:marTop w:val="0"/>
      <w:marBottom w:val="0"/>
      <w:divBdr>
        <w:top w:val="none" w:sz="0" w:space="0" w:color="auto"/>
        <w:left w:val="none" w:sz="0" w:space="0" w:color="auto"/>
        <w:bottom w:val="none" w:sz="0" w:space="0" w:color="auto"/>
        <w:right w:val="none" w:sz="0" w:space="0" w:color="auto"/>
      </w:divBdr>
    </w:div>
    <w:div w:id="626090032">
      <w:bodyDiv w:val="1"/>
      <w:marLeft w:val="0"/>
      <w:marRight w:val="0"/>
      <w:marTop w:val="0"/>
      <w:marBottom w:val="0"/>
      <w:divBdr>
        <w:top w:val="none" w:sz="0" w:space="0" w:color="auto"/>
        <w:left w:val="none" w:sz="0" w:space="0" w:color="auto"/>
        <w:bottom w:val="none" w:sz="0" w:space="0" w:color="auto"/>
        <w:right w:val="none" w:sz="0" w:space="0" w:color="auto"/>
      </w:divBdr>
      <w:divsChild>
        <w:div w:id="1880776204">
          <w:marLeft w:val="0"/>
          <w:marRight w:val="0"/>
          <w:marTop w:val="0"/>
          <w:marBottom w:val="450"/>
          <w:divBdr>
            <w:top w:val="none" w:sz="0" w:space="0" w:color="auto"/>
            <w:left w:val="none" w:sz="0" w:space="0" w:color="auto"/>
            <w:bottom w:val="none" w:sz="0" w:space="0" w:color="auto"/>
            <w:right w:val="none" w:sz="0" w:space="0" w:color="auto"/>
          </w:divBdr>
          <w:divsChild>
            <w:div w:id="63918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5157">
      <w:bodyDiv w:val="1"/>
      <w:marLeft w:val="0"/>
      <w:marRight w:val="0"/>
      <w:marTop w:val="0"/>
      <w:marBottom w:val="0"/>
      <w:divBdr>
        <w:top w:val="none" w:sz="0" w:space="0" w:color="auto"/>
        <w:left w:val="none" w:sz="0" w:space="0" w:color="auto"/>
        <w:bottom w:val="none" w:sz="0" w:space="0" w:color="auto"/>
        <w:right w:val="none" w:sz="0" w:space="0" w:color="auto"/>
      </w:divBdr>
    </w:div>
    <w:div w:id="787118321">
      <w:bodyDiv w:val="1"/>
      <w:marLeft w:val="0"/>
      <w:marRight w:val="0"/>
      <w:marTop w:val="0"/>
      <w:marBottom w:val="0"/>
      <w:divBdr>
        <w:top w:val="none" w:sz="0" w:space="0" w:color="auto"/>
        <w:left w:val="none" w:sz="0" w:space="0" w:color="auto"/>
        <w:bottom w:val="none" w:sz="0" w:space="0" w:color="auto"/>
        <w:right w:val="none" w:sz="0" w:space="0" w:color="auto"/>
      </w:divBdr>
    </w:div>
    <w:div w:id="1364744070">
      <w:bodyDiv w:val="1"/>
      <w:marLeft w:val="0"/>
      <w:marRight w:val="0"/>
      <w:marTop w:val="0"/>
      <w:marBottom w:val="0"/>
      <w:divBdr>
        <w:top w:val="none" w:sz="0" w:space="0" w:color="auto"/>
        <w:left w:val="none" w:sz="0" w:space="0" w:color="auto"/>
        <w:bottom w:val="none" w:sz="0" w:space="0" w:color="auto"/>
        <w:right w:val="none" w:sz="0" w:space="0" w:color="auto"/>
      </w:divBdr>
    </w:div>
    <w:div w:id="1454669699">
      <w:bodyDiv w:val="1"/>
      <w:marLeft w:val="0"/>
      <w:marRight w:val="0"/>
      <w:marTop w:val="0"/>
      <w:marBottom w:val="0"/>
      <w:divBdr>
        <w:top w:val="none" w:sz="0" w:space="0" w:color="auto"/>
        <w:left w:val="none" w:sz="0" w:space="0" w:color="auto"/>
        <w:bottom w:val="none" w:sz="0" w:space="0" w:color="auto"/>
        <w:right w:val="none" w:sz="0" w:space="0" w:color="auto"/>
      </w:divBdr>
    </w:div>
    <w:div w:id="1581283937">
      <w:bodyDiv w:val="1"/>
      <w:marLeft w:val="0"/>
      <w:marRight w:val="0"/>
      <w:marTop w:val="0"/>
      <w:marBottom w:val="0"/>
      <w:divBdr>
        <w:top w:val="none" w:sz="0" w:space="0" w:color="auto"/>
        <w:left w:val="none" w:sz="0" w:space="0" w:color="auto"/>
        <w:bottom w:val="none" w:sz="0" w:space="0" w:color="auto"/>
        <w:right w:val="none" w:sz="0" w:space="0" w:color="auto"/>
      </w:divBdr>
    </w:div>
    <w:div w:id="1691755887">
      <w:bodyDiv w:val="1"/>
      <w:marLeft w:val="0"/>
      <w:marRight w:val="0"/>
      <w:marTop w:val="0"/>
      <w:marBottom w:val="0"/>
      <w:divBdr>
        <w:top w:val="none" w:sz="0" w:space="0" w:color="auto"/>
        <w:left w:val="none" w:sz="0" w:space="0" w:color="auto"/>
        <w:bottom w:val="none" w:sz="0" w:space="0" w:color="auto"/>
        <w:right w:val="none" w:sz="0" w:space="0" w:color="auto"/>
      </w:divBdr>
    </w:div>
    <w:div w:id="192872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Miller@cde.ca.gov" TargetMode="External"/><Relationship Id="rId18" Type="http://schemas.openxmlformats.org/officeDocument/2006/relationships/hyperlink" Target="http://www.documents.dgs.ca.gov/dgs/fmc/pdf/std204.pdf" TargetMode="External"/><Relationship Id="rId26" Type="http://schemas.openxmlformats.org/officeDocument/2006/relationships/hyperlink" Target="http://www.documents.dgs.ca.gov/dgs/fmc/pdf/std830.pdf" TargetMode="External"/><Relationship Id="rId39" Type="http://schemas.openxmlformats.org/officeDocument/2006/relationships/hyperlink" Target="https://www.cde.ca.gov/re/di/ws/webstandards.asp" TargetMode="External"/><Relationship Id="rId3" Type="http://schemas.openxmlformats.org/officeDocument/2006/relationships/customXml" Target="../customXml/item3.xml"/><Relationship Id="rId21" Type="http://schemas.openxmlformats.org/officeDocument/2006/relationships/hyperlink" Target="https://caleprocure.ca.gov/pages/PublicSearch/supplier-search.aspx" TargetMode="External"/><Relationship Id="rId34" Type="http://schemas.openxmlformats.org/officeDocument/2006/relationships/hyperlink" Target="http://www.cde.ca.gov/re/pn/st/" TargetMode="External"/><Relationship Id="rId42" Type="http://schemas.openxmlformats.org/officeDocument/2006/relationships/hyperlink" Target="http://www.w3.org/TR/WCAG20/"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os.ca.gov/business-programs/business-entities/information-requests/" TargetMode="External"/><Relationship Id="rId17" Type="http://schemas.openxmlformats.org/officeDocument/2006/relationships/hyperlink" Target="https://caleprocure.ca.gov/pages/PublicSearch/supplier-search.aspx" TargetMode="External"/><Relationship Id="rId25" Type="http://schemas.openxmlformats.org/officeDocument/2006/relationships/hyperlink" Target="https://www.dgs.ca.gov/PD/Services/Page-Content/Procurement-Division-Services-List-Folder/Request-a-Target-Area-Contract-Preference" TargetMode="External"/><Relationship Id="rId33" Type="http://schemas.openxmlformats.org/officeDocument/2006/relationships/hyperlink" Target="mailto:OLSProtests@dgs.ca.gov" TargetMode="External"/><Relationship Id="rId38" Type="http://schemas.openxmlformats.org/officeDocument/2006/relationships/hyperlink" Target="https://www.dgs.ca.gov/OLS/Resources/Page-Content/Office-of-Legal-Services-Resources-List-Folder/Standard-Contract-Language" TargetMode="External"/><Relationship Id="rId46" Type="http://schemas.openxmlformats.org/officeDocument/2006/relationships/fontTable" Target="fontTable.xml"/><Relationship Id="rId6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documents.dgs.ca.gov/dgs/fmc/gs/pd/gspd05-105.pdf" TargetMode="External"/><Relationship Id="rId20" Type="http://schemas.openxmlformats.org/officeDocument/2006/relationships/hyperlink" Target="https://www.documents.dgs.ca.gov/dgs/fmc/gs/pd/gspd05-105.pdf" TargetMode="External"/><Relationship Id="rId29" Type="http://schemas.openxmlformats.org/officeDocument/2006/relationships/hyperlink" Target="https://caleprocure.ca.gov/pages/Events-BS3/event-search.aspx" TargetMode="External"/><Relationship Id="rId41" Type="http://schemas.openxmlformats.org/officeDocument/2006/relationships/hyperlink" Target="http://nces.ed.gov/pubs2011/2011603.pdf" TargetMode="External"/><Relationship Id="Rc6a9362619e54041"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ickenbach@cde.ca.gov" TargetMode="External"/><Relationship Id="rId24" Type="http://schemas.openxmlformats.org/officeDocument/2006/relationships/hyperlink" Target="https://www.dgs.ca.gov/PD/Resources/Page-Content/Procurement-Division-Resources-List-Folder/How-to-do-business-with-the-state-of-California" TargetMode="External"/><Relationship Id="rId32" Type="http://schemas.openxmlformats.org/officeDocument/2006/relationships/hyperlink" Target="mailto:JaBrown@cde.ca.gov" TargetMode="External"/><Relationship Id="rId37" Type="http://schemas.openxmlformats.org/officeDocument/2006/relationships/hyperlink" Target="mailto:SRickenbach@cde.ca.gov" TargetMode="External"/><Relationship Id="rId40" Type="http://schemas.openxmlformats.org/officeDocument/2006/relationships/hyperlink" Target="mailto:ISO@cde.ca.gov" TargetMode="External"/><Relationship Id="rId45" Type="http://schemas.openxmlformats.org/officeDocument/2006/relationships/footer" Target="footer1.xml"/><Relationship Id="rId66"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dgs.ca.gov/OLS/Resources/Page-Content/Office-of-Legal-Services-Resources-List-Folder/Standard-Contract-Language" TargetMode="External"/><Relationship Id="rId23" Type="http://schemas.openxmlformats.org/officeDocument/2006/relationships/hyperlink" Target="https://caleprocure.ca.gov/pages/PublicSearch/supplier-search.aspx" TargetMode="External"/><Relationship Id="rId28" Type="http://schemas.openxmlformats.org/officeDocument/2006/relationships/hyperlink" Target="mailto:CONTRACTSOFFICE@cde.ca.gov" TargetMode="External"/><Relationship Id="rId36" Type="http://schemas.openxmlformats.org/officeDocument/2006/relationships/hyperlink" Target="http://www.cde.ca.gov/re/di/ws/webstandards.asp" TargetMode="External"/><Relationship Id="rId10" Type="http://schemas.openxmlformats.org/officeDocument/2006/relationships/endnotes" Target="endnotes.xml"/><Relationship Id="rId19" Type="http://schemas.openxmlformats.org/officeDocument/2006/relationships/hyperlink" Target="https://www.documents.dgs.ca.gov/dgs/fmc/pdf/std205.pdf" TargetMode="External"/><Relationship Id="rId31" Type="http://schemas.openxmlformats.org/officeDocument/2006/relationships/hyperlink" Target="http://www.cde.ca.gov/fg/fo/af" TargetMode="External"/><Relationship Id="rId44" Type="http://schemas.openxmlformats.org/officeDocument/2006/relationships/hyperlink" Target="https://www.cde.ca.gov/re/di/ws/webartproc.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Rickenbach@cde.ca.gov" TargetMode="External"/><Relationship Id="rId22" Type="http://schemas.openxmlformats.org/officeDocument/2006/relationships/hyperlink" Target="https://www.documents.dgs.ca.gov/dgs/fmc/gs/pd/pd_843.pdf" TargetMode="External"/><Relationship Id="rId27" Type="http://schemas.openxmlformats.org/officeDocument/2006/relationships/hyperlink" Target="https://www.dgs.ca.gov/OLS/Resources/Page-Content/Office-of-Legal-Services-Resources-List-Folder/Standard-Contract-Language" TargetMode="External"/><Relationship Id="rId30" Type="http://schemas.openxmlformats.org/officeDocument/2006/relationships/hyperlink" Target="http://www.cde.ca.gov/fg/fo/af" TargetMode="External"/><Relationship Id="rId35" Type="http://schemas.openxmlformats.org/officeDocument/2006/relationships/hyperlink" Target="http://www.cde.ca.gov/re/di/ws/webstandards.asp" TargetMode="External"/><Relationship Id="rId43" Type="http://schemas.openxmlformats.org/officeDocument/2006/relationships/hyperlink" Target="https://www.cde.ca.gov/re/di/ws/webstandards.asp" TargetMode="Externa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803B6D4C-B054-40C7-BF10-0FB707682405}">
    <t:Anchor>
      <t:Comment id="618970024"/>
    </t:Anchor>
    <t:History>
      <t:Event id="{8A5C4742-8D2E-46A0-B4FA-871154AB4392}" time="2021-09-20T18:10:20.742Z">
        <t:Attribution userId="S::jmiller@cde.ca.gov::4aa4337a-56a4-40ff-9285-55ea2b44e730" userProvider="AD" userName="Julie Miller"/>
        <t:Anchor>
          <t:Comment id="723148678"/>
        </t:Anchor>
        <t:Create/>
      </t:Event>
      <t:Event id="{2F3DEE60-4031-4E9E-B44F-DC8ABC46AF5A}" time="2021-09-20T18:10:20.742Z">
        <t:Attribution userId="S::jmiller@cde.ca.gov::4aa4337a-56a4-40ff-9285-55ea2b44e730" userProvider="AD" userName="Julie Miller"/>
        <t:Anchor>
          <t:Comment id="723148678"/>
        </t:Anchor>
        <t:Assign userId="S::SRickenbach@cde.ca.gov::6d693470-0fb9-469a-b4ed-14c03f8a3ffe" userProvider="AD" userName="Sherry Rickenbach"/>
      </t:Event>
      <t:Event id="{04B24052-EED3-4F64-8538-42564461A32F}" time="2021-09-20T18:10:20.742Z">
        <t:Attribution userId="S::jmiller@cde.ca.gov::4aa4337a-56a4-40ff-9285-55ea2b44e730" userProvider="AD" userName="Julie Miller"/>
        <t:Anchor>
          <t:Comment id="723148678"/>
        </t:Anchor>
        <t:SetTitle title="@Sherry Rickenbac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E45D93EE09FE48B755B103E8699EE0" ma:contentTypeVersion="13" ma:contentTypeDescription="Create a new document." ma:contentTypeScope="" ma:versionID="a192d306c77b8468829b8b6d45c15017">
  <xsd:schema xmlns:xsd="http://www.w3.org/2001/XMLSchema" xmlns:xs="http://www.w3.org/2001/XMLSchema" xmlns:p="http://schemas.microsoft.com/office/2006/metadata/properties" xmlns:ns2="db903174-bb1c-4609-9d70-465268ead536" xmlns:ns3="d0cbbd92-a969-402e-8621-447322a11182" targetNamespace="http://schemas.microsoft.com/office/2006/metadata/properties" ma:root="true" ma:fieldsID="44d547e8c8d6839c9accfb4262c154d3" ns2:_="" ns3:_="">
    <xsd:import namespace="db903174-bb1c-4609-9d70-465268ead536"/>
    <xsd:import namespace="d0cbbd92-a969-402e-8621-447322a11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3174-bb1c-4609-9d70-465268ead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bbd92-a969-402e-8621-447322a1118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96D38-147C-402D-8599-CE5504BFE5D8}">
  <ds:schemaRefs>
    <ds:schemaRef ds:uri="http://schemas.microsoft.com/sharepoint/v3/contenttype/forms"/>
  </ds:schemaRefs>
</ds:datastoreItem>
</file>

<file path=customXml/itemProps2.xml><?xml version="1.0" encoding="utf-8"?>
<ds:datastoreItem xmlns:ds="http://schemas.openxmlformats.org/officeDocument/2006/customXml" ds:itemID="{782BA1C9-5785-41E3-A97D-E60359853A89}">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b903174-bb1c-4609-9d70-465268ead536"/>
    <ds:schemaRef ds:uri="http://purl.org/dc/elements/1.1/"/>
    <ds:schemaRef ds:uri="d0cbbd92-a969-402e-8621-447322a1118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989719F-023B-492C-B8F5-B1C927EE8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03174-bb1c-4609-9d70-465268ead536"/>
    <ds:schemaRef ds:uri="d0cbbd92-a969-402e-8621-447322a11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F4EEBF-1BFD-45C4-9605-675D6D011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26281</Words>
  <Characters>149805</Characters>
  <Application>Microsoft Office Word</Application>
  <DocSecurity>0</DocSecurity>
  <Lines>1248</Lines>
  <Paragraphs>351</Paragraphs>
  <ScaleCrop>false</ScaleCrop>
  <HeadingPairs>
    <vt:vector size="2" baseType="variant">
      <vt:variant>
        <vt:lpstr>Title</vt:lpstr>
      </vt:variant>
      <vt:variant>
        <vt:i4>1</vt:i4>
      </vt:variant>
    </vt:vector>
  </HeadingPairs>
  <TitlesOfParts>
    <vt:vector size="1" baseType="lpstr">
      <vt:lpstr>RFP-22: SED Request for Proposals (CA Dept of Education)</vt:lpstr>
    </vt:vector>
  </TitlesOfParts>
  <Company>CA Dept of Education</Company>
  <LinksUpToDate>false</LinksUpToDate>
  <CharactersWithSpaces>175735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RFP-22: SED Request for Proposals (CA Dept of Education)</dc:title>
  <dc:subject>California Department of Education Request for Proposals (RFP) IEP Facilitation Network Model.</dc:subject>
  <dc:creator>CDE</dc:creator>
  <dc:description>California Department of Education Request for Proposals (RFP) IEP Facilitation Network Model</dc:description>
  <cp:lastModifiedBy>David Chadwick</cp:lastModifiedBy>
  <cp:revision>2</cp:revision>
  <cp:lastPrinted>2019-11-01T19:01:00Z</cp:lastPrinted>
  <dcterms:created xsi:type="dcterms:W3CDTF">2022-01-20T15:58:00Z</dcterms:created>
  <dcterms:modified xsi:type="dcterms:W3CDTF">2022-01-20T15:58:00Z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0x01010090E45D93EE09FE48B755B103E8699EE0</vt:lpwstr>
  </property>
</Properties>
</file>